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E3C39" w:rsidRPr="00014FCF" w:rsidRDefault="002E3C39" w:rsidP="002E3C39">
      <w:pPr>
        <w:pStyle w:val="BodyText2"/>
        <w:rPr>
          <w:b/>
        </w:rPr>
      </w:pPr>
      <w:r w:rsidRPr="00014FCF">
        <w:rPr>
          <w:b/>
        </w:rPr>
        <w:t>Choos</w:t>
      </w:r>
      <w:r w:rsidR="00014FCF">
        <w:rPr>
          <w:b/>
        </w:rPr>
        <w:t>ing Grammar E</w:t>
      </w:r>
      <w:r w:rsidR="00014FCF" w:rsidRPr="00014FCF">
        <w:rPr>
          <w:b/>
        </w:rPr>
        <w:t>lements for the SLE</w:t>
      </w:r>
      <w:r w:rsidR="00014FCF">
        <w:rPr>
          <w:b/>
        </w:rPr>
        <w:t xml:space="preserve"> C</w:t>
      </w:r>
      <w:r w:rsidRPr="00014FCF">
        <w:rPr>
          <w:b/>
        </w:rPr>
        <w:t>lassroom</w:t>
      </w:r>
    </w:p>
    <w:p w:rsidR="002E3C39" w:rsidRDefault="002E3C39" w:rsidP="002E3C39">
      <w:pPr>
        <w:pStyle w:val="BodyText2"/>
      </w:pPr>
    </w:p>
    <w:p w:rsidR="002E3C39" w:rsidRDefault="002E3C39" w:rsidP="002E3C39">
      <w:pPr>
        <w:pStyle w:val="BodyText2"/>
      </w:pPr>
      <w:r>
        <w:t xml:space="preserve">Ellis </w:t>
      </w:r>
      <w:r w:rsidR="00014FCF">
        <w:t xml:space="preserve">(1985) </w:t>
      </w:r>
      <w:r>
        <w:t>points out that there are reasons for teaching explicit grammar for its own sake:</w:t>
      </w:r>
    </w:p>
    <w:p w:rsidR="002E3C39" w:rsidRDefault="002E3C39" w:rsidP="002E3C39">
      <w:pPr>
        <w:pStyle w:val="BodyText2"/>
        <w:numPr>
          <w:ilvl w:val="0"/>
          <w:numId w:val="1"/>
        </w:numPr>
        <w:ind w:left="0" w:firstLine="0"/>
      </w:pPr>
      <w:r>
        <w:t xml:space="preserve">emphasising relative difficulty or usefulness </w:t>
      </w:r>
    </w:p>
    <w:p w:rsidR="002E3C39" w:rsidRDefault="002E3C39" w:rsidP="002E3C39">
      <w:pPr>
        <w:pStyle w:val="BodyText2"/>
        <w:numPr>
          <w:ilvl w:val="0"/>
          <w:numId w:val="1"/>
        </w:numPr>
        <w:ind w:left="0" w:firstLine="0"/>
      </w:pPr>
      <w:r>
        <w:t>emphasising ‘</w:t>
      </w:r>
      <w:proofErr w:type="spellStart"/>
      <w:r>
        <w:t>markedness</w:t>
      </w:r>
      <w:proofErr w:type="spellEnd"/>
      <w:r>
        <w:t>’ (how common a structure is)</w:t>
      </w:r>
    </w:p>
    <w:p w:rsidR="002E3C39" w:rsidRDefault="002E3C39" w:rsidP="002E3C39">
      <w:pPr>
        <w:pStyle w:val="BodyText2"/>
        <w:numPr>
          <w:ilvl w:val="0"/>
          <w:numId w:val="1"/>
        </w:numPr>
        <w:ind w:left="0" w:firstLine="0"/>
      </w:pPr>
      <w:r>
        <w:t>remedial work (detailed examination and correction of individual fossilisation)</w:t>
      </w:r>
    </w:p>
    <w:p w:rsidR="002E3C39" w:rsidRDefault="002E3C39" w:rsidP="002E3C39">
      <w:pPr>
        <w:pStyle w:val="BodyText2"/>
      </w:pPr>
    </w:p>
    <w:p w:rsidR="002E3C39" w:rsidRDefault="002E3C39" w:rsidP="002E3C39">
      <w:pPr>
        <w:pStyle w:val="BodyText2"/>
      </w:pPr>
      <w:r>
        <w:t>However, there are two sets of problems related to structural syllabi:</w:t>
      </w:r>
    </w:p>
    <w:p w:rsidR="002E3C39" w:rsidRDefault="002E3C39" w:rsidP="002E3C39">
      <w:pPr>
        <w:pStyle w:val="BodyText2"/>
      </w:pPr>
    </w:p>
    <w:p w:rsidR="002E3C39" w:rsidRDefault="002E3C39" w:rsidP="002E3C39">
      <w:pPr>
        <w:pStyle w:val="BodyText2"/>
      </w:pPr>
      <w:r>
        <w:t>Problems with immediate mastery (learning discrete points one after another)</w:t>
      </w:r>
    </w:p>
    <w:p w:rsidR="002E3C39" w:rsidRDefault="002E3C39" w:rsidP="002E3C39">
      <w:pPr>
        <w:pStyle w:val="BodyText2"/>
        <w:numPr>
          <w:ilvl w:val="0"/>
          <w:numId w:val="1"/>
        </w:numPr>
        <w:ind w:left="0" w:firstLine="0"/>
      </w:pPr>
      <w:r>
        <w:t>what is the natural order of acquisition? There is very little research on this</w:t>
      </w:r>
    </w:p>
    <w:p w:rsidR="002E3C39" w:rsidRDefault="002E3C39" w:rsidP="002E3C39">
      <w:pPr>
        <w:pStyle w:val="BodyText2"/>
        <w:numPr>
          <w:ilvl w:val="0"/>
          <w:numId w:val="1"/>
        </w:numPr>
        <w:ind w:left="0" w:firstLine="0"/>
      </w:pPr>
      <w:r>
        <w:t>how do you take individual learner differences into account?</w:t>
      </w:r>
    </w:p>
    <w:p w:rsidR="002E3C39" w:rsidRDefault="002E3C39" w:rsidP="002E3C39">
      <w:pPr>
        <w:pStyle w:val="BodyText2"/>
        <w:numPr>
          <w:ilvl w:val="0"/>
          <w:numId w:val="1"/>
        </w:numPr>
        <w:ind w:left="0" w:firstLine="0"/>
      </w:pPr>
      <w:r>
        <w:t>how do you assess these differences?</w:t>
      </w:r>
    </w:p>
    <w:p w:rsidR="002E3C39" w:rsidRDefault="002E3C39" w:rsidP="002E3C39">
      <w:pPr>
        <w:pStyle w:val="BodyText2"/>
        <w:numPr>
          <w:ilvl w:val="0"/>
          <w:numId w:val="1"/>
        </w:numPr>
        <w:ind w:left="0" w:firstLine="0"/>
      </w:pPr>
      <w:r>
        <w:t>how do you organise grammar content for a group of learners?</w:t>
      </w:r>
    </w:p>
    <w:p w:rsidR="002E3C39" w:rsidRDefault="002E3C39" w:rsidP="002E3C39">
      <w:pPr>
        <w:pStyle w:val="BodyText2"/>
        <w:numPr>
          <w:ilvl w:val="0"/>
          <w:numId w:val="1"/>
        </w:numPr>
        <w:ind w:left="0" w:firstLine="0"/>
      </w:pPr>
      <w:r>
        <w:t>how do you account for program or logistical differences?</w:t>
      </w:r>
    </w:p>
    <w:p w:rsidR="002E3C39" w:rsidRDefault="002E3C39" w:rsidP="002E3C39">
      <w:pPr>
        <w:pStyle w:val="BodyText2"/>
      </w:pPr>
    </w:p>
    <w:p w:rsidR="002E3C39" w:rsidRDefault="002E3C39" w:rsidP="002E3C39">
      <w:pPr>
        <w:pStyle w:val="BodyText2"/>
      </w:pPr>
      <w:r>
        <w:t>Problems with gradual mastery (focus on comprehension/ spiralling)</w:t>
      </w:r>
    </w:p>
    <w:p w:rsidR="002E3C39" w:rsidRDefault="002E3C39" w:rsidP="002E3C39">
      <w:pPr>
        <w:pStyle w:val="BodyText2"/>
        <w:numPr>
          <w:ilvl w:val="0"/>
          <w:numId w:val="1"/>
        </w:numPr>
        <w:ind w:left="0" w:firstLine="0"/>
      </w:pPr>
      <w:r>
        <w:t>the spiral approach is hit and miss</w:t>
      </w:r>
    </w:p>
    <w:p w:rsidR="002E3C39" w:rsidRDefault="002E3C39" w:rsidP="002E3C39">
      <w:pPr>
        <w:pStyle w:val="BodyText2"/>
        <w:numPr>
          <w:ilvl w:val="0"/>
          <w:numId w:val="1"/>
        </w:numPr>
        <w:ind w:left="0" w:firstLine="0"/>
      </w:pPr>
      <w:r>
        <w:t>the above problems still exist</w:t>
      </w:r>
    </w:p>
    <w:p w:rsidR="002E3C39" w:rsidRDefault="002E3C39" w:rsidP="002E3C39">
      <w:pPr>
        <w:pStyle w:val="BodyText2"/>
      </w:pPr>
    </w:p>
    <w:p w:rsidR="002E3C39" w:rsidRDefault="002E3C39" w:rsidP="002E3C39">
      <w:pPr>
        <w:pStyle w:val="BodyText2"/>
      </w:pPr>
      <w:r>
        <w:t xml:space="preserve">Ellis </w:t>
      </w:r>
      <w:r w:rsidR="00014FCF">
        <w:t xml:space="preserve">(1993) argues </w:t>
      </w:r>
      <w:r>
        <w:t>that grammar is useful when combined with a functional or task-based curriculum. Stand alone grammar syllabi are not sufficient.</w:t>
      </w:r>
    </w:p>
    <w:p w:rsidR="002E3C39" w:rsidRDefault="002E3C39" w:rsidP="002E3C39">
      <w:pPr>
        <w:pStyle w:val="BodyText2"/>
      </w:pPr>
    </w:p>
    <w:p w:rsidR="002E3C39" w:rsidRDefault="002E3C39" w:rsidP="002E3C39">
      <w:pPr>
        <w:pStyle w:val="BodyText2"/>
      </w:pPr>
      <w:r>
        <w:t>These problems can also be over</w:t>
      </w:r>
      <w:r w:rsidR="00014FCF">
        <w:t xml:space="preserve">come by remembering </w:t>
      </w:r>
      <w:proofErr w:type="spellStart"/>
      <w:r>
        <w:t>Pienemann’s</w:t>
      </w:r>
      <w:proofErr w:type="spellEnd"/>
      <w:r>
        <w:t xml:space="preserve"> </w:t>
      </w:r>
      <w:r w:rsidR="00014FCF">
        <w:t xml:space="preserve">(1985) distinction between </w:t>
      </w:r>
      <w:r w:rsidR="00014FCF">
        <w:rPr>
          <w:i/>
        </w:rPr>
        <w:t>in</w:t>
      </w:r>
      <w:r w:rsidRPr="00014FCF">
        <w:rPr>
          <w:i/>
        </w:rPr>
        <w:t>put for production</w:t>
      </w:r>
      <w:r>
        <w:t xml:space="preserve"> and </w:t>
      </w:r>
      <w:r w:rsidR="00014FCF">
        <w:rPr>
          <w:i/>
        </w:rPr>
        <w:t>i</w:t>
      </w:r>
      <w:r w:rsidRPr="00014FCF">
        <w:rPr>
          <w:i/>
        </w:rPr>
        <w:t>nput for comprehension</w:t>
      </w:r>
      <w:r w:rsidR="00014FCF">
        <w:t xml:space="preserve"> and her </w:t>
      </w:r>
      <w:r>
        <w:t>recommendations to:</w:t>
      </w:r>
    </w:p>
    <w:p w:rsidR="002E3C39" w:rsidRDefault="002E3C39" w:rsidP="002E3C39">
      <w:pPr>
        <w:pStyle w:val="BodyText2"/>
        <w:numPr>
          <w:ilvl w:val="0"/>
          <w:numId w:val="1"/>
        </w:numPr>
        <w:ind w:left="0" w:firstLine="0"/>
      </w:pPr>
      <w:r>
        <w:t>not demand production that is impossible at a given stage</w:t>
      </w:r>
    </w:p>
    <w:p w:rsidR="002E3C39" w:rsidRDefault="002E3C39" w:rsidP="002E3C39">
      <w:pPr>
        <w:pStyle w:val="BodyText2"/>
        <w:numPr>
          <w:ilvl w:val="0"/>
          <w:numId w:val="1"/>
        </w:numPr>
        <w:ind w:left="0" w:firstLine="0"/>
      </w:pPr>
      <w:r>
        <w:t>not introduce deviant forms immediately</w:t>
      </w:r>
    </w:p>
    <w:p w:rsidR="00014FCF" w:rsidRDefault="002E3C39" w:rsidP="002E3C39">
      <w:pPr>
        <w:pStyle w:val="BodyText2"/>
        <w:numPr>
          <w:ilvl w:val="0"/>
          <w:numId w:val="1"/>
        </w:numPr>
        <w:ind w:left="0" w:firstLine="0"/>
      </w:pPr>
      <w:r>
        <w:t>not worry about the fact that general input can contain structures not intended for production</w:t>
      </w:r>
    </w:p>
    <w:p w:rsidR="00014FCF" w:rsidRDefault="00014FCF" w:rsidP="00014FCF">
      <w:pPr>
        <w:pStyle w:val="BodyText2"/>
      </w:pPr>
    </w:p>
    <w:p w:rsidR="002E3C39" w:rsidRDefault="002E3C39" w:rsidP="00014FCF">
      <w:pPr>
        <w:pStyle w:val="BodyText2"/>
      </w:pPr>
    </w:p>
    <w:p w:rsidR="00014FCF" w:rsidRDefault="00014FCF" w:rsidP="002E3C39"/>
    <w:p w:rsidR="002E3C39" w:rsidRDefault="00014FCF" w:rsidP="002E3C39">
      <w:r>
        <w:t xml:space="preserve">Ellis, R. (1985) </w:t>
      </w:r>
      <w:r w:rsidRPr="00014FCF">
        <w:rPr>
          <w:i/>
        </w:rPr>
        <w:t>Understanding second language acquisition</w:t>
      </w:r>
      <w:r>
        <w:t>. New York: Oxford University Press.</w:t>
      </w:r>
    </w:p>
    <w:p w:rsidR="002E3C39" w:rsidRDefault="002E3C39" w:rsidP="002E3C39"/>
    <w:p w:rsidR="00014FCF" w:rsidRDefault="00014FCF">
      <w:r>
        <w:t xml:space="preserve">Ellis, R. (1993). The structural syllabus and second language acquisition. </w:t>
      </w:r>
      <w:r w:rsidRPr="00014FCF">
        <w:rPr>
          <w:i/>
        </w:rPr>
        <w:t>TESOL Quarterly 27</w:t>
      </w:r>
      <w:r>
        <w:t>, 1, 91-113.</w:t>
      </w:r>
    </w:p>
    <w:p w:rsidR="00014FCF" w:rsidRDefault="00014FCF"/>
    <w:p w:rsidR="003D6467" w:rsidRDefault="00014FCF">
      <w:r>
        <w:t>Pienemann, M.  (1985). Learnability and syllabus construction. In Hylstenstam, K. and Pienemann, M. (Eds.), Modeling and assessing second language acquisition (pp.23-75). Clevedon, Multilingual Matters.</w:t>
      </w:r>
    </w:p>
    <w:sectPr w:rsidR="003D6467" w:rsidSect="00BD0C00">
      <w:footerReference w:type="even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E6168" w:rsidRDefault="00BD0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C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C39">
      <w:rPr>
        <w:rStyle w:val="PageNumber"/>
      </w:rPr>
      <w:t>1</w:t>
    </w:r>
    <w:r>
      <w:rPr>
        <w:rStyle w:val="PageNumber"/>
      </w:rPr>
      <w:fldChar w:fldCharType="end"/>
    </w:r>
  </w:p>
  <w:p w:rsidR="006E6168" w:rsidRDefault="00014FCF">
    <w:pPr>
      <w:pStyle w:val="Footer"/>
      <w:ind w:right="360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E6168" w:rsidRDefault="00BD0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E3C3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4FCF">
      <w:rPr>
        <w:rStyle w:val="PageNumber"/>
        <w:noProof/>
      </w:rPr>
      <w:t>1</w:t>
    </w:r>
    <w:r>
      <w:rPr>
        <w:rStyle w:val="PageNumber"/>
      </w:rPr>
      <w:fldChar w:fldCharType="end"/>
    </w:r>
  </w:p>
  <w:p w:rsidR="006E6168" w:rsidRDefault="002E3C39">
    <w:pPr>
      <w:pStyle w:val="BodyText"/>
      <w:rPr>
        <w:sz w:val="20"/>
      </w:rPr>
    </w:pPr>
    <w:r>
      <w:rPr>
        <w:sz w:val="20"/>
      </w:rPr>
      <w:t xml:space="preserve">Douglas Fleming </w:t>
    </w:r>
  </w:p>
  <w:p w:rsidR="006E6168" w:rsidRDefault="002E3C39">
    <w:pPr>
      <w:pStyle w:val="BodyText"/>
    </w:pPr>
    <w:r>
      <w:rPr>
        <w:sz w:val="20"/>
      </w:rPr>
      <w:t xml:space="preserve">Controversies and </w:t>
    </w:r>
    <w:proofErr w:type="spellStart"/>
    <w:r>
      <w:rPr>
        <w:sz w:val="20"/>
      </w:rPr>
      <w:t>Krashen</w:t>
    </w:r>
    <w:proofErr w:type="spellEnd"/>
    <w:r>
      <w:rPr>
        <w:sz w:val="20"/>
      </w:rPr>
      <w:t>: Putting Current Trends in Applied Linguistics into Practical and Historical Contexts for the Classroom Teacher</w:t>
    </w:r>
    <w:r>
      <w:rPr>
        <w:snapToGrid w:val="0"/>
        <w:color w:val="000000"/>
        <w:sz w:val="20"/>
      </w:rPr>
      <w:t xml:space="preserve">          Surrey College     </w:t>
    </w:r>
    <w:r>
      <w:rPr>
        <w:sz w:val="20"/>
      </w:rPr>
      <w:t>fleming_</w:t>
    </w:r>
    <w:proofErr w:type="gramStart"/>
    <w:r>
      <w:rPr>
        <w:sz w:val="20"/>
      </w:rPr>
      <w:t>douglas@fc.sd36.bc.ca  M</w:t>
    </w:r>
    <w:r>
      <w:rPr>
        <w:snapToGrid w:val="0"/>
        <w:color w:val="000000"/>
        <w:sz w:val="20"/>
      </w:rPr>
      <w:t>ay</w:t>
    </w:r>
    <w:proofErr w:type="gramEnd"/>
    <w:r>
      <w:rPr>
        <w:snapToGrid w:val="0"/>
        <w:color w:val="000000"/>
        <w:sz w:val="20"/>
      </w:rPr>
      <w:t xml:space="preserve"> 17, 2004</w:t>
    </w: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2F9193C"/>
    <w:multiLevelType w:val="singleLevel"/>
    <w:tmpl w:val="A75E2D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E3C39"/>
    <w:rsid w:val="00014FCF"/>
    <w:rsid w:val="002E3C39"/>
    <w:rsid w:val="00BD0C00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C39"/>
    <w:pPr>
      <w:spacing w:after="0"/>
    </w:pPr>
    <w:rPr>
      <w:rFonts w:ascii="Times New Roman" w:eastAsia="Times New Roman" w:hAnsi="Times New Roman" w:cs="Times New Roman"/>
      <w:sz w:val="20"/>
      <w:szCs w:val="20"/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2E3C39"/>
    <w:rPr>
      <w:sz w:val="28"/>
      <w:lang w:val="en-US"/>
    </w:rPr>
  </w:style>
  <w:style w:type="character" w:customStyle="1" w:styleId="BodyTextChar">
    <w:name w:val="Body Text Char"/>
    <w:basedOn w:val="DefaultParagraphFont"/>
    <w:link w:val="BodyText"/>
    <w:rsid w:val="002E3C39"/>
    <w:rPr>
      <w:rFonts w:ascii="Times New Roman" w:eastAsia="Times New Roman" w:hAnsi="Times New Roman" w:cs="Times New Roman"/>
      <w:sz w:val="28"/>
      <w:szCs w:val="20"/>
    </w:rPr>
  </w:style>
  <w:style w:type="paragraph" w:styleId="BodyText2">
    <w:name w:val="Body Text 2"/>
    <w:basedOn w:val="Normal"/>
    <w:link w:val="BodyText2Char"/>
    <w:rsid w:val="002E3C39"/>
    <w:rPr>
      <w:sz w:val="24"/>
    </w:rPr>
  </w:style>
  <w:style w:type="character" w:customStyle="1" w:styleId="BodyText2Char">
    <w:name w:val="Body Text 2 Char"/>
    <w:basedOn w:val="DefaultParagraphFont"/>
    <w:link w:val="BodyText2"/>
    <w:rsid w:val="002E3C39"/>
    <w:rPr>
      <w:rFonts w:ascii="Times New Roman" w:eastAsia="Times New Roman" w:hAnsi="Times New Roman" w:cs="Times New Roman"/>
      <w:szCs w:val="20"/>
      <w:lang w:val="en-CA"/>
    </w:rPr>
  </w:style>
  <w:style w:type="paragraph" w:styleId="Footer">
    <w:name w:val="footer"/>
    <w:basedOn w:val="Normal"/>
    <w:link w:val="FooterChar"/>
    <w:rsid w:val="002E3C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3C39"/>
    <w:rPr>
      <w:rFonts w:ascii="Times New Roman" w:eastAsia="Times New Roman" w:hAnsi="Times New Roman" w:cs="Times New Roman"/>
      <w:sz w:val="20"/>
      <w:szCs w:val="20"/>
      <w:lang w:val="en-CA"/>
    </w:rPr>
  </w:style>
  <w:style w:type="character" w:styleId="PageNumber">
    <w:name w:val="page number"/>
    <w:basedOn w:val="DefaultParagraphFont"/>
    <w:rsid w:val="002E3C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204</Words>
  <Characters>1166</Characters>
  <Application>Microsoft Word 12.0.0</Application>
  <DocSecurity>0</DocSecurity>
  <Lines>9</Lines>
  <Paragraphs>2</Paragraphs>
  <ScaleCrop>false</ScaleCrop>
  <Company>University of Ottawa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Fleming</dc:creator>
  <cp:keywords/>
  <cp:lastModifiedBy>Douglas Fleming</cp:lastModifiedBy>
  <cp:revision>2</cp:revision>
  <dcterms:created xsi:type="dcterms:W3CDTF">2010-01-18T19:16:00Z</dcterms:created>
  <dcterms:modified xsi:type="dcterms:W3CDTF">2010-01-18T21:55:00Z</dcterms:modified>
</cp:coreProperties>
</file>