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77" w:rsidRPr="00A175F9" w:rsidRDefault="00B17054">
      <w:pPr>
        <w:rPr>
          <w:rFonts w:ascii="Times New Roman" w:hAnsi="Times New Roman" w:cs="Times New Roman"/>
          <w:b/>
          <w:sz w:val="28"/>
          <w:szCs w:val="28"/>
          <w:u w:val="single"/>
        </w:rPr>
      </w:pPr>
      <w:r>
        <w:rPr>
          <w:rFonts w:ascii="Times New Roman" w:hAnsi="Times New Roman" w:cs="Times New Roman"/>
          <w:b/>
          <w:sz w:val="28"/>
          <w:szCs w:val="28"/>
          <w:u w:val="single"/>
        </w:rPr>
        <w:t>Equity in Science C</w:t>
      </w:r>
      <w:r w:rsidR="00C77CC8" w:rsidRPr="00A175F9">
        <w:rPr>
          <w:rFonts w:ascii="Times New Roman" w:hAnsi="Times New Roman" w:cs="Times New Roman"/>
          <w:b/>
          <w:sz w:val="28"/>
          <w:szCs w:val="28"/>
          <w:u w:val="single"/>
        </w:rPr>
        <w:t>lassroom</w:t>
      </w:r>
      <w:r>
        <w:rPr>
          <w:rFonts w:ascii="Times New Roman" w:hAnsi="Times New Roman" w:cs="Times New Roman"/>
          <w:b/>
          <w:sz w:val="28"/>
          <w:szCs w:val="28"/>
          <w:u w:val="single"/>
        </w:rPr>
        <w:t>s</w:t>
      </w:r>
    </w:p>
    <w:p w:rsidR="002068AA" w:rsidRPr="00A175F9" w:rsidRDefault="00C77CC8">
      <w:pPr>
        <w:rPr>
          <w:rFonts w:ascii="Times New Roman" w:hAnsi="Times New Roman" w:cs="Times New Roman"/>
          <w:b/>
          <w:sz w:val="24"/>
          <w:szCs w:val="24"/>
        </w:rPr>
      </w:pPr>
      <w:r w:rsidRPr="00A175F9">
        <w:rPr>
          <w:rFonts w:ascii="Times New Roman" w:hAnsi="Times New Roman" w:cs="Times New Roman"/>
          <w:b/>
          <w:sz w:val="24"/>
          <w:szCs w:val="24"/>
        </w:rPr>
        <w:t xml:space="preserve">Science Education </w:t>
      </w:r>
      <w:r w:rsidR="002068AA" w:rsidRPr="00A175F9">
        <w:rPr>
          <w:rFonts w:ascii="Times New Roman" w:hAnsi="Times New Roman" w:cs="Times New Roman"/>
          <w:b/>
          <w:sz w:val="24"/>
          <w:szCs w:val="24"/>
        </w:rPr>
        <w:t>and English Language Learners</w:t>
      </w:r>
    </w:p>
    <w:p w:rsidR="00C77CC8" w:rsidRPr="00DE3887" w:rsidRDefault="00C77CC8">
      <w:pPr>
        <w:rPr>
          <w:rFonts w:ascii="Times New Roman" w:hAnsi="Times New Roman" w:cs="Times New Roman"/>
          <w:sz w:val="24"/>
          <w:szCs w:val="24"/>
        </w:rPr>
      </w:pPr>
      <w:r w:rsidRPr="00DE3887">
        <w:rPr>
          <w:rFonts w:ascii="Times New Roman" w:hAnsi="Times New Roman" w:cs="Times New Roman"/>
          <w:sz w:val="24"/>
          <w:szCs w:val="24"/>
        </w:rPr>
        <w:t xml:space="preserve">Issues of language: </w:t>
      </w:r>
      <w:r w:rsidR="00B902CE" w:rsidRPr="00DE3887">
        <w:rPr>
          <w:rFonts w:ascii="Times New Roman" w:hAnsi="Times New Roman" w:cs="Times New Roman"/>
          <w:sz w:val="24"/>
          <w:szCs w:val="24"/>
        </w:rPr>
        <w:t xml:space="preserve">For newly immigrated students learning the technical terms in science can be as challenging as </w:t>
      </w:r>
      <w:r w:rsidR="00A175F9">
        <w:rPr>
          <w:rFonts w:ascii="Times New Roman" w:hAnsi="Times New Roman" w:cs="Times New Roman"/>
          <w:sz w:val="24"/>
          <w:szCs w:val="24"/>
        </w:rPr>
        <w:t xml:space="preserve">if they were </w:t>
      </w:r>
      <w:r w:rsidR="00B902CE" w:rsidRPr="00DE3887">
        <w:rPr>
          <w:rFonts w:ascii="Times New Roman" w:hAnsi="Times New Roman" w:cs="Times New Roman"/>
          <w:sz w:val="24"/>
          <w:szCs w:val="24"/>
        </w:rPr>
        <w:t xml:space="preserve">learning a third language. </w:t>
      </w:r>
      <w:r w:rsidR="00F94CFA">
        <w:rPr>
          <w:rFonts w:ascii="Times New Roman" w:hAnsi="Times New Roman" w:cs="Times New Roman"/>
          <w:sz w:val="24"/>
          <w:szCs w:val="24"/>
        </w:rPr>
        <w:t>A</w:t>
      </w:r>
      <w:r w:rsidR="00B902CE" w:rsidRPr="00DE3887">
        <w:rPr>
          <w:rFonts w:ascii="Times New Roman" w:hAnsi="Times New Roman" w:cs="Times New Roman"/>
          <w:sz w:val="24"/>
          <w:szCs w:val="24"/>
        </w:rPr>
        <w:t xml:space="preserve">cademic English can include complex sentence structures and verb tenses; sophisticated, content specific vocabulary; and passive voice structure. </w:t>
      </w:r>
      <w:r w:rsidR="00F94CFA">
        <w:rPr>
          <w:rFonts w:ascii="Times New Roman" w:hAnsi="Times New Roman" w:cs="Times New Roman"/>
          <w:sz w:val="24"/>
          <w:szCs w:val="24"/>
        </w:rPr>
        <w:t>There are three levels of vocabulary in Science</w:t>
      </w:r>
      <w:r w:rsidR="00B902CE" w:rsidRPr="00DE3887">
        <w:rPr>
          <w:rFonts w:ascii="Times New Roman" w:hAnsi="Times New Roman" w:cs="Times New Roman"/>
          <w:sz w:val="24"/>
          <w:szCs w:val="24"/>
        </w:rPr>
        <w:t xml:space="preserve">: Tier 1 (basic, everyday words; high </w:t>
      </w:r>
      <w:r w:rsidR="00AC2FC2" w:rsidRPr="00DE3887">
        <w:rPr>
          <w:rFonts w:ascii="Times New Roman" w:hAnsi="Times New Roman" w:cs="Times New Roman"/>
          <w:sz w:val="24"/>
          <w:szCs w:val="24"/>
        </w:rPr>
        <w:t>frequency</w:t>
      </w:r>
      <w:r w:rsidR="00B902CE" w:rsidRPr="00DE3887">
        <w:rPr>
          <w:rFonts w:ascii="Times New Roman" w:hAnsi="Times New Roman" w:cs="Times New Roman"/>
          <w:sz w:val="24"/>
          <w:szCs w:val="24"/>
        </w:rPr>
        <w:t xml:space="preserve">) Tier 2 (frequent for mature, literate individuals) Tier 3 (low frequency; limited to specific fields of study or professions). </w:t>
      </w:r>
      <w:r w:rsidR="00972294" w:rsidRPr="00DE3887">
        <w:rPr>
          <w:rFonts w:ascii="Times New Roman" w:hAnsi="Times New Roman" w:cs="Times New Roman"/>
          <w:sz w:val="24"/>
          <w:szCs w:val="24"/>
        </w:rPr>
        <w:t xml:space="preserve"> The chart below shows</w:t>
      </w:r>
      <w:r w:rsidR="00DE3887">
        <w:rPr>
          <w:rFonts w:ascii="Times New Roman" w:hAnsi="Times New Roman" w:cs="Times New Roman"/>
          <w:sz w:val="24"/>
          <w:szCs w:val="24"/>
        </w:rPr>
        <w:t xml:space="preserve"> some examples of</w:t>
      </w:r>
      <w:r w:rsidR="00972294" w:rsidRPr="00DE3887">
        <w:rPr>
          <w:rFonts w:ascii="Times New Roman" w:hAnsi="Times New Roman" w:cs="Times New Roman"/>
          <w:sz w:val="24"/>
          <w:szCs w:val="24"/>
        </w:rPr>
        <w:t xml:space="preserve"> the three levels of Tiers in Science.</w:t>
      </w:r>
    </w:p>
    <w:tbl>
      <w:tblPr>
        <w:tblStyle w:val="TableGrid"/>
        <w:tblW w:w="0" w:type="auto"/>
        <w:tblLook w:val="04A0"/>
      </w:tblPr>
      <w:tblGrid>
        <w:gridCol w:w="3192"/>
        <w:gridCol w:w="3192"/>
        <w:gridCol w:w="3192"/>
      </w:tblGrid>
      <w:tr w:rsidR="00972294" w:rsidRPr="00DE3887">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Tier 1</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Tier 2</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Tier 3</w:t>
            </w:r>
          </w:p>
        </w:tc>
      </w:tr>
      <w:tr w:rsidR="00972294" w:rsidRPr="00DE3887">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Eat</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Consume</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Masticate</w:t>
            </w:r>
          </w:p>
        </w:tc>
      </w:tr>
      <w:tr w:rsidR="00972294" w:rsidRPr="00DE3887">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Food</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Nutrients</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Sustenance</w:t>
            </w:r>
          </w:p>
        </w:tc>
      </w:tr>
      <w:tr w:rsidR="00972294" w:rsidRPr="00DE3887">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Skin</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Hide, pelt</w:t>
            </w:r>
          </w:p>
        </w:tc>
        <w:tc>
          <w:tcPr>
            <w:tcW w:w="3192" w:type="dxa"/>
          </w:tcPr>
          <w:p w:rsidR="00972294" w:rsidRPr="00DE3887" w:rsidRDefault="001B7AC2">
            <w:pPr>
              <w:rPr>
                <w:rFonts w:ascii="Times New Roman" w:hAnsi="Times New Roman" w:cs="Times New Roman"/>
                <w:sz w:val="24"/>
                <w:szCs w:val="24"/>
              </w:rPr>
            </w:pPr>
            <w:r w:rsidRPr="00DE3887">
              <w:rPr>
                <w:rFonts w:ascii="Times New Roman" w:hAnsi="Times New Roman" w:cs="Times New Roman"/>
                <w:sz w:val="24"/>
                <w:szCs w:val="24"/>
              </w:rPr>
              <w:t>Epidermis</w:t>
            </w:r>
          </w:p>
        </w:tc>
      </w:tr>
    </w:tbl>
    <w:p w:rsidR="00C77CC8" w:rsidRDefault="00DE3887">
      <w:pPr>
        <w:rPr>
          <w:rFonts w:ascii="Times New Roman" w:hAnsi="Times New Roman" w:cs="Times New Roman"/>
          <w:sz w:val="24"/>
          <w:szCs w:val="24"/>
        </w:rPr>
      </w:pPr>
      <w:r w:rsidRPr="00DE3887">
        <w:rPr>
          <w:rFonts w:ascii="Times New Roman" w:hAnsi="Times New Roman" w:cs="Times New Roman"/>
          <w:sz w:val="24"/>
          <w:szCs w:val="24"/>
        </w:rPr>
        <w:br/>
        <w:t>Science textbooks consists more of high-level vocabulary than textbooks in other content areas. Many Tier 2 and Tier 3 words</w:t>
      </w:r>
      <w:r>
        <w:rPr>
          <w:rFonts w:ascii="Times New Roman" w:hAnsi="Times New Roman" w:cs="Times New Roman"/>
          <w:sz w:val="24"/>
          <w:szCs w:val="24"/>
        </w:rPr>
        <w:t xml:space="preserve"> in Science</w:t>
      </w:r>
      <w:r w:rsidRPr="00DE3887">
        <w:rPr>
          <w:rFonts w:ascii="Times New Roman" w:hAnsi="Times New Roman" w:cs="Times New Roman"/>
          <w:sz w:val="24"/>
          <w:szCs w:val="24"/>
        </w:rPr>
        <w:t xml:space="preserve"> are </w:t>
      </w:r>
      <w:r>
        <w:rPr>
          <w:rFonts w:ascii="Times New Roman" w:hAnsi="Times New Roman" w:cs="Times New Roman"/>
          <w:sz w:val="24"/>
          <w:szCs w:val="24"/>
        </w:rPr>
        <w:t xml:space="preserve">from Greek and Latin origin. </w:t>
      </w:r>
      <w:r w:rsidR="007C09EE">
        <w:rPr>
          <w:rFonts w:ascii="Times New Roman" w:hAnsi="Times New Roman" w:cs="Times New Roman"/>
          <w:sz w:val="24"/>
          <w:szCs w:val="24"/>
        </w:rPr>
        <w:t xml:space="preserve">When learning new academic vocabulary, students may recognize similar words in their own language </w:t>
      </w:r>
      <w:r w:rsidR="002514E3">
        <w:rPr>
          <w:rFonts w:ascii="Times New Roman" w:hAnsi="Times New Roman" w:cs="Times New Roman"/>
          <w:sz w:val="24"/>
          <w:szCs w:val="24"/>
        </w:rPr>
        <w:t xml:space="preserve">(Spanish, Portuguese, French, and Italian) </w:t>
      </w:r>
      <w:r w:rsidR="007C09EE">
        <w:rPr>
          <w:rFonts w:ascii="Times New Roman" w:hAnsi="Times New Roman" w:cs="Times New Roman"/>
          <w:sz w:val="24"/>
          <w:szCs w:val="24"/>
        </w:rPr>
        <w:t xml:space="preserve">and should be encouraged to share pronunciations and spellings of these words with the class. </w:t>
      </w:r>
      <w:r w:rsidR="002514E3">
        <w:rPr>
          <w:rFonts w:ascii="Times New Roman" w:hAnsi="Times New Roman" w:cs="Times New Roman"/>
          <w:sz w:val="24"/>
          <w:szCs w:val="24"/>
        </w:rPr>
        <w:t xml:space="preserve">The teacher can keep running a list of these words to help all students develop metalinguistic awareness. </w:t>
      </w:r>
    </w:p>
    <w:p w:rsidR="0019435C" w:rsidRDefault="0019435C">
      <w:pPr>
        <w:rPr>
          <w:rFonts w:ascii="Times New Roman" w:hAnsi="Times New Roman" w:cs="Times New Roman"/>
          <w:sz w:val="24"/>
          <w:szCs w:val="24"/>
        </w:rPr>
      </w:pPr>
      <w:r>
        <w:rPr>
          <w:rFonts w:ascii="Times New Roman" w:hAnsi="Times New Roman" w:cs="Times New Roman"/>
          <w:sz w:val="24"/>
          <w:szCs w:val="24"/>
        </w:rPr>
        <w:t>Since ma</w:t>
      </w:r>
      <w:r w:rsidR="00F94CFA">
        <w:rPr>
          <w:rFonts w:ascii="Times New Roman" w:hAnsi="Times New Roman" w:cs="Times New Roman"/>
          <w:sz w:val="24"/>
          <w:szCs w:val="24"/>
        </w:rPr>
        <w:t>n</w:t>
      </w:r>
      <w:r>
        <w:rPr>
          <w:rFonts w:ascii="Times New Roman" w:hAnsi="Times New Roman" w:cs="Times New Roman"/>
          <w:sz w:val="24"/>
          <w:szCs w:val="24"/>
        </w:rPr>
        <w:t>y ESL students</w:t>
      </w:r>
      <w:r w:rsidR="00F94CFA">
        <w:rPr>
          <w:rFonts w:ascii="Times New Roman" w:hAnsi="Times New Roman" w:cs="Times New Roman"/>
          <w:sz w:val="24"/>
          <w:szCs w:val="24"/>
        </w:rPr>
        <w:t xml:space="preserve"> may be familiar with the Tier 1</w:t>
      </w:r>
      <w:r>
        <w:rPr>
          <w:rFonts w:ascii="Times New Roman" w:hAnsi="Times New Roman" w:cs="Times New Roman"/>
          <w:sz w:val="24"/>
          <w:szCs w:val="24"/>
        </w:rPr>
        <w:t xml:space="preserve"> vocabulary than Tier 2, science teacher</w:t>
      </w:r>
      <w:r w:rsidR="00F94CFA">
        <w:rPr>
          <w:rFonts w:ascii="Times New Roman" w:hAnsi="Times New Roman" w:cs="Times New Roman"/>
          <w:sz w:val="24"/>
          <w:szCs w:val="24"/>
        </w:rPr>
        <w:t>s</w:t>
      </w:r>
      <w:r>
        <w:rPr>
          <w:rFonts w:ascii="Times New Roman" w:hAnsi="Times New Roman" w:cs="Times New Roman"/>
          <w:sz w:val="24"/>
          <w:szCs w:val="24"/>
        </w:rPr>
        <w:t xml:space="preserve"> may want to use Tier 1 and 2 </w:t>
      </w:r>
      <w:r w:rsidR="00F94CFA">
        <w:rPr>
          <w:rFonts w:ascii="Times New Roman" w:hAnsi="Times New Roman" w:cs="Times New Roman"/>
          <w:sz w:val="24"/>
          <w:szCs w:val="24"/>
        </w:rPr>
        <w:t>vocabularies</w:t>
      </w:r>
      <w:r>
        <w:rPr>
          <w:rFonts w:ascii="Times New Roman" w:hAnsi="Times New Roman" w:cs="Times New Roman"/>
          <w:sz w:val="24"/>
          <w:szCs w:val="24"/>
        </w:rPr>
        <w:t xml:space="preserve"> interchangeably to increase comprehension. </w:t>
      </w:r>
      <w:r w:rsidR="00DB1463">
        <w:rPr>
          <w:rFonts w:ascii="Times New Roman" w:hAnsi="Times New Roman" w:cs="Times New Roman"/>
          <w:sz w:val="24"/>
          <w:szCs w:val="24"/>
        </w:rPr>
        <w:t>To help students further understand the vocabulary, teachers can introduce the technical terms in clusters. Some of the classroom activities that science teachers can try are</w:t>
      </w:r>
      <w:r w:rsidR="00677093">
        <w:rPr>
          <w:rFonts w:ascii="Times New Roman" w:hAnsi="Times New Roman" w:cs="Times New Roman"/>
          <w:sz w:val="24"/>
          <w:szCs w:val="24"/>
        </w:rPr>
        <w:t xml:space="preserve"> classification activities, semantic webs, visualization, learning logs, and</w:t>
      </w:r>
      <w:r w:rsidR="00A175F9">
        <w:rPr>
          <w:rFonts w:ascii="Times New Roman" w:hAnsi="Times New Roman" w:cs="Times New Roman"/>
          <w:sz w:val="24"/>
          <w:szCs w:val="24"/>
        </w:rPr>
        <w:t xml:space="preserve"> review</w:t>
      </w:r>
      <w:r w:rsidR="00677093">
        <w:rPr>
          <w:rFonts w:ascii="Times New Roman" w:hAnsi="Times New Roman" w:cs="Times New Roman"/>
          <w:sz w:val="24"/>
          <w:szCs w:val="24"/>
        </w:rPr>
        <w:t xml:space="preserve"> key points. </w:t>
      </w:r>
    </w:p>
    <w:p w:rsidR="00A175F9" w:rsidRDefault="00A175F9">
      <w:pPr>
        <w:rPr>
          <w:rFonts w:ascii="Times New Roman" w:hAnsi="Times New Roman" w:cs="Times New Roman"/>
          <w:sz w:val="24"/>
          <w:szCs w:val="24"/>
        </w:rPr>
      </w:pPr>
      <w:r>
        <w:rPr>
          <w:rFonts w:ascii="Times New Roman" w:hAnsi="Times New Roman" w:cs="Times New Roman"/>
          <w:sz w:val="24"/>
          <w:szCs w:val="24"/>
        </w:rPr>
        <w:t>In the senior level science</w:t>
      </w:r>
      <w:r w:rsidR="00412040">
        <w:rPr>
          <w:rFonts w:ascii="Times New Roman" w:hAnsi="Times New Roman" w:cs="Times New Roman"/>
          <w:sz w:val="24"/>
          <w:szCs w:val="24"/>
        </w:rPr>
        <w:t xml:space="preserve">, students must provide more complex writing such as a laboratory report or a research essay and this can be seen as extremely difficult for ELL.  We should provide </w:t>
      </w:r>
      <w:r w:rsidR="00AD13E2">
        <w:rPr>
          <w:rFonts w:ascii="Times New Roman" w:hAnsi="Times New Roman" w:cs="Times New Roman"/>
          <w:sz w:val="24"/>
          <w:szCs w:val="24"/>
        </w:rPr>
        <w:t>each student</w:t>
      </w:r>
      <w:r w:rsidR="00412040">
        <w:rPr>
          <w:rFonts w:ascii="Times New Roman" w:hAnsi="Times New Roman" w:cs="Times New Roman"/>
          <w:sz w:val="24"/>
          <w:szCs w:val="24"/>
        </w:rPr>
        <w:t xml:space="preserve"> </w:t>
      </w:r>
      <w:r w:rsidR="00AD13E2">
        <w:rPr>
          <w:rFonts w:ascii="Times New Roman" w:hAnsi="Times New Roman" w:cs="Times New Roman"/>
          <w:sz w:val="24"/>
          <w:szCs w:val="24"/>
        </w:rPr>
        <w:t>the opportunity</w:t>
      </w:r>
      <w:r w:rsidR="00412040">
        <w:rPr>
          <w:rFonts w:ascii="Times New Roman" w:hAnsi="Times New Roman" w:cs="Times New Roman"/>
          <w:sz w:val="24"/>
          <w:szCs w:val="24"/>
        </w:rPr>
        <w:t xml:space="preserve"> to </w:t>
      </w:r>
      <w:r w:rsidR="00AD13E2">
        <w:rPr>
          <w:rFonts w:ascii="Times New Roman" w:hAnsi="Times New Roman" w:cs="Times New Roman"/>
          <w:sz w:val="24"/>
          <w:szCs w:val="24"/>
        </w:rPr>
        <w:t>hand in one or two</w:t>
      </w:r>
      <w:r w:rsidR="00412040">
        <w:rPr>
          <w:rFonts w:ascii="Times New Roman" w:hAnsi="Times New Roman" w:cs="Times New Roman"/>
          <w:sz w:val="24"/>
          <w:szCs w:val="24"/>
        </w:rPr>
        <w:t xml:space="preserve"> draft copies of their work before they hand in a final copy, this way we can provide a large amount of feedback to ensure that the students can not only provide a good English </w:t>
      </w:r>
      <w:r w:rsidR="00AD13E2">
        <w:rPr>
          <w:rFonts w:ascii="Times New Roman" w:hAnsi="Times New Roman" w:cs="Times New Roman"/>
          <w:sz w:val="24"/>
          <w:szCs w:val="24"/>
        </w:rPr>
        <w:t>paper but also provide the necessary</w:t>
      </w:r>
      <w:r w:rsidR="00412040">
        <w:rPr>
          <w:rFonts w:ascii="Times New Roman" w:hAnsi="Times New Roman" w:cs="Times New Roman"/>
          <w:sz w:val="24"/>
          <w:szCs w:val="24"/>
        </w:rPr>
        <w:t xml:space="preserve"> </w:t>
      </w:r>
      <w:r w:rsidR="00AD13E2">
        <w:rPr>
          <w:rFonts w:ascii="Times New Roman" w:hAnsi="Times New Roman" w:cs="Times New Roman"/>
          <w:sz w:val="24"/>
          <w:szCs w:val="24"/>
        </w:rPr>
        <w:t>S</w:t>
      </w:r>
      <w:r w:rsidR="00412040">
        <w:rPr>
          <w:rFonts w:ascii="Times New Roman" w:hAnsi="Times New Roman" w:cs="Times New Roman"/>
          <w:sz w:val="24"/>
          <w:szCs w:val="24"/>
        </w:rPr>
        <w:t xml:space="preserve">cience </w:t>
      </w:r>
      <w:r w:rsidR="00AD13E2">
        <w:rPr>
          <w:rFonts w:ascii="Times New Roman" w:hAnsi="Times New Roman" w:cs="Times New Roman"/>
          <w:sz w:val="24"/>
          <w:szCs w:val="24"/>
        </w:rPr>
        <w:t>terminology that makes it a Science paper</w:t>
      </w:r>
      <w:r w:rsidR="00412040">
        <w:rPr>
          <w:rFonts w:ascii="Times New Roman" w:hAnsi="Times New Roman" w:cs="Times New Roman"/>
          <w:sz w:val="24"/>
          <w:szCs w:val="24"/>
        </w:rPr>
        <w:t xml:space="preserve">.    </w:t>
      </w:r>
    </w:p>
    <w:p w:rsidR="002068AA" w:rsidRDefault="002068AA" w:rsidP="002068AA">
      <w:pPr>
        <w:autoSpaceDE w:val="0"/>
        <w:autoSpaceDN w:val="0"/>
        <w:adjustRightInd w:val="0"/>
        <w:spacing w:after="0" w:line="240" w:lineRule="auto"/>
        <w:rPr>
          <w:rFonts w:ascii="Times New Roman" w:eastAsia="Calibri" w:hAnsi="Times New Roman" w:cs="Times New Roman"/>
          <w:b/>
          <w:sz w:val="24"/>
          <w:szCs w:val="24"/>
        </w:rPr>
      </w:pPr>
      <w:r w:rsidRPr="00A175F9">
        <w:rPr>
          <w:rFonts w:ascii="Times New Roman" w:eastAsia="Calibri" w:hAnsi="Times New Roman" w:cs="Times New Roman"/>
          <w:b/>
          <w:sz w:val="24"/>
          <w:szCs w:val="24"/>
        </w:rPr>
        <w:t>Gender and Science Enrolment</w:t>
      </w:r>
    </w:p>
    <w:p w:rsidR="00C8676B" w:rsidRPr="00A175F9" w:rsidRDefault="00C8676B" w:rsidP="002068AA">
      <w:pPr>
        <w:autoSpaceDE w:val="0"/>
        <w:autoSpaceDN w:val="0"/>
        <w:adjustRightInd w:val="0"/>
        <w:spacing w:after="0" w:line="240" w:lineRule="auto"/>
        <w:rPr>
          <w:rFonts w:ascii="Times New Roman" w:eastAsia="Calibri" w:hAnsi="Times New Roman" w:cs="Times New Roman"/>
          <w:b/>
          <w:sz w:val="24"/>
          <w:szCs w:val="24"/>
        </w:rPr>
      </w:pPr>
    </w:p>
    <w:p w:rsidR="002068AA" w:rsidRDefault="002068AA" w:rsidP="002068AA">
      <w:pPr>
        <w:autoSpaceDE w:val="0"/>
        <w:autoSpaceDN w:val="0"/>
        <w:adjustRightInd w:val="0"/>
        <w:spacing w:after="0" w:line="240" w:lineRule="auto"/>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Low representation of females in STEM careers due to expectations of success in STEM areas and the subjective value of tasks related to math and science (e.g., Eccles, 1994).  Women have low self-confidence in their ability to do math-related tasks and low expectations of the outcomes of pursuing such careers (Farmer, Wardrop, &amp; Rotella, 1999; Hackett, Betz, Casas, &amp; Rocha-Singh, 1992; Lent, Brown, &amp; Hackett, 2000).   Researchers (e.g. Lent et al., 2001) have also argued that environmental supports can facilitate participation whereas barriers can impede participation. </w:t>
      </w:r>
    </w:p>
    <w:p w:rsidR="00C8676B" w:rsidRPr="00EC1B10" w:rsidRDefault="00C8676B" w:rsidP="002068AA">
      <w:pPr>
        <w:autoSpaceDE w:val="0"/>
        <w:autoSpaceDN w:val="0"/>
        <w:adjustRightInd w:val="0"/>
        <w:spacing w:after="0" w:line="240" w:lineRule="auto"/>
        <w:rPr>
          <w:rFonts w:ascii="Times New Roman" w:eastAsia="Calibri" w:hAnsi="Times New Roman" w:cs="Times New Roman"/>
          <w:sz w:val="24"/>
          <w:szCs w:val="24"/>
        </w:rPr>
      </w:pPr>
    </w:p>
    <w:p w:rsidR="002068AA" w:rsidRPr="00EC1B10" w:rsidRDefault="00AC2FC2" w:rsidP="002068A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Study by Nadya A. Fouad et al </w:t>
      </w:r>
      <w:r w:rsidR="002068AA" w:rsidRPr="00EC1B10">
        <w:rPr>
          <w:rFonts w:ascii="Times New Roman" w:eastAsia="Calibri" w:hAnsi="Times New Roman" w:cs="Times New Roman"/>
          <w:sz w:val="24"/>
          <w:szCs w:val="24"/>
        </w:rPr>
        <w:t>found 75 supports and barriers which fit into five domains:</w:t>
      </w:r>
    </w:p>
    <w:p w:rsidR="002068AA" w:rsidRPr="00EC1B10" w:rsidRDefault="002068AA" w:rsidP="00A175F9">
      <w:pPr>
        <w:numPr>
          <w:ilvl w:val="0"/>
          <w:numId w:val="1"/>
        </w:numPr>
        <w:tabs>
          <w:tab w:val="clear" w:pos="720"/>
          <w:tab w:val="num" w:pos="284"/>
          <w:tab w:val="num" w:pos="426"/>
        </w:tabs>
        <w:autoSpaceDE w:val="0"/>
        <w:autoSpaceDN w:val="0"/>
        <w:adjustRightInd w:val="0"/>
        <w:spacing w:after="0" w:line="240" w:lineRule="auto"/>
        <w:ind w:left="284" w:hanging="284"/>
        <w:rPr>
          <w:rFonts w:ascii="Times New Roman" w:eastAsia="Calibri" w:hAnsi="Times New Roman" w:cs="Times New Roman"/>
          <w:sz w:val="24"/>
          <w:szCs w:val="24"/>
        </w:rPr>
      </w:pPr>
      <w:r w:rsidRPr="00EC1B10">
        <w:rPr>
          <w:rFonts w:ascii="Times New Roman" w:eastAsia="Calibri" w:hAnsi="Times New Roman" w:cs="Times New Roman"/>
          <w:sz w:val="24"/>
          <w:szCs w:val="24"/>
        </w:rPr>
        <w:t>Parental and familial influence – encouragement from parents, parental knowledge in math/science</w:t>
      </w:r>
    </w:p>
    <w:p w:rsidR="002068AA" w:rsidRPr="00EC1B10" w:rsidRDefault="002068AA" w:rsidP="00A175F9">
      <w:pPr>
        <w:numPr>
          <w:ilvl w:val="0"/>
          <w:numId w:val="1"/>
        </w:numPr>
        <w:tabs>
          <w:tab w:val="clear" w:pos="720"/>
          <w:tab w:val="num" w:pos="284"/>
          <w:tab w:val="num" w:pos="426"/>
        </w:tabs>
        <w:autoSpaceDE w:val="0"/>
        <w:autoSpaceDN w:val="0"/>
        <w:adjustRightInd w:val="0"/>
        <w:spacing w:after="0" w:line="240" w:lineRule="auto"/>
        <w:ind w:left="284" w:hanging="284"/>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Institutional and school influences – teaching methods, encouragement from teachers </w:t>
      </w:r>
    </w:p>
    <w:p w:rsidR="002068AA" w:rsidRPr="00EC1B10" w:rsidRDefault="002068AA" w:rsidP="002068AA">
      <w:pPr>
        <w:numPr>
          <w:ilvl w:val="0"/>
          <w:numId w:val="2"/>
        </w:numPr>
        <w:tabs>
          <w:tab w:val="clear" w:pos="720"/>
          <w:tab w:val="num" w:pos="284"/>
        </w:tabs>
        <w:autoSpaceDE w:val="0"/>
        <w:autoSpaceDN w:val="0"/>
        <w:adjustRightInd w:val="0"/>
        <w:spacing w:after="0" w:line="240" w:lineRule="auto"/>
        <w:ind w:left="0" w:firstLine="0"/>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Financial and environmental influences – perceptions of gender role stereotypes </w:t>
      </w:r>
    </w:p>
    <w:p w:rsidR="002068AA" w:rsidRPr="00EC1B10" w:rsidRDefault="002068AA" w:rsidP="00A175F9">
      <w:pPr>
        <w:numPr>
          <w:ilvl w:val="0"/>
          <w:numId w:val="1"/>
        </w:numPr>
        <w:tabs>
          <w:tab w:val="clear" w:pos="720"/>
          <w:tab w:val="num" w:pos="284"/>
          <w:tab w:val="num" w:pos="426"/>
        </w:tabs>
        <w:autoSpaceDE w:val="0"/>
        <w:autoSpaceDN w:val="0"/>
        <w:adjustRightInd w:val="0"/>
        <w:spacing w:after="0" w:line="240" w:lineRule="auto"/>
        <w:ind w:left="284" w:hanging="284"/>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Social influences – peer influence, interest and perceptions of difficulty of science subjects </w:t>
      </w:r>
    </w:p>
    <w:p w:rsidR="002068AA" w:rsidRPr="00EC1B10" w:rsidRDefault="002068AA" w:rsidP="00A175F9">
      <w:pPr>
        <w:numPr>
          <w:ilvl w:val="0"/>
          <w:numId w:val="1"/>
        </w:numPr>
        <w:tabs>
          <w:tab w:val="clear" w:pos="720"/>
          <w:tab w:val="num" w:pos="284"/>
        </w:tabs>
        <w:autoSpaceDE w:val="0"/>
        <w:autoSpaceDN w:val="0"/>
        <w:adjustRightInd w:val="0"/>
        <w:spacing w:after="0" w:line="240" w:lineRule="auto"/>
        <w:ind w:left="284" w:hanging="284"/>
        <w:rPr>
          <w:rFonts w:ascii="Times New Roman" w:eastAsia="Calibri" w:hAnsi="Times New Roman" w:cs="Times New Roman"/>
          <w:sz w:val="24"/>
          <w:szCs w:val="24"/>
        </w:rPr>
      </w:pPr>
      <w:r w:rsidRPr="00EC1B10">
        <w:rPr>
          <w:rFonts w:ascii="Times New Roman" w:eastAsia="Calibri" w:hAnsi="Times New Roman" w:cs="Times New Roman"/>
          <w:sz w:val="24"/>
          <w:szCs w:val="24"/>
        </w:rPr>
        <w:t>Internal influences – self-efficacy, interest, perception of workload/difficulty,  initiative to seek help</w:t>
      </w:r>
    </w:p>
    <w:p w:rsidR="002068AA" w:rsidRPr="00EC1B10" w:rsidRDefault="002068AA" w:rsidP="002068AA">
      <w:pPr>
        <w:autoSpaceDE w:val="0"/>
        <w:autoSpaceDN w:val="0"/>
        <w:adjustRightInd w:val="0"/>
        <w:spacing w:after="0" w:line="240" w:lineRule="auto"/>
        <w:rPr>
          <w:rFonts w:ascii="Times New Roman" w:eastAsia="Calibri" w:hAnsi="Times New Roman" w:cs="Times New Roman"/>
          <w:sz w:val="24"/>
          <w:szCs w:val="24"/>
        </w:rPr>
      </w:pPr>
    </w:p>
    <w:p w:rsidR="002068AA" w:rsidRDefault="002068AA" w:rsidP="002068AA">
      <w:pPr>
        <w:autoSpaceDE w:val="0"/>
        <w:autoSpaceDN w:val="0"/>
        <w:adjustRightInd w:val="0"/>
        <w:spacing w:after="0" w:line="240" w:lineRule="auto"/>
        <w:rPr>
          <w:rFonts w:ascii="Times New Roman" w:eastAsia="Calibri" w:hAnsi="Times New Roman" w:cs="Times New Roman"/>
          <w:b/>
          <w:sz w:val="24"/>
          <w:szCs w:val="24"/>
        </w:rPr>
      </w:pPr>
      <w:r w:rsidRPr="00EC1B10">
        <w:rPr>
          <w:rFonts w:ascii="Times New Roman" w:eastAsia="Calibri" w:hAnsi="Times New Roman" w:cs="Times New Roman"/>
          <w:b/>
          <w:sz w:val="24"/>
          <w:szCs w:val="24"/>
        </w:rPr>
        <w:t>Gender and Science Anxiety</w:t>
      </w:r>
    </w:p>
    <w:p w:rsidR="00C8676B" w:rsidRPr="00EC1B10" w:rsidRDefault="00C8676B" w:rsidP="002068AA">
      <w:pPr>
        <w:autoSpaceDE w:val="0"/>
        <w:autoSpaceDN w:val="0"/>
        <w:adjustRightInd w:val="0"/>
        <w:spacing w:after="0" w:line="240" w:lineRule="auto"/>
        <w:rPr>
          <w:rFonts w:ascii="Times New Roman" w:eastAsia="Calibri" w:hAnsi="Times New Roman" w:cs="Times New Roman"/>
          <w:b/>
          <w:sz w:val="24"/>
          <w:szCs w:val="24"/>
        </w:rPr>
      </w:pPr>
    </w:p>
    <w:p w:rsidR="002068AA" w:rsidRPr="00EC1B10" w:rsidRDefault="002068AA" w:rsidP="002068AA">
      <w:pPr>
        <w:autoSpaceDE w:val="0"/>
        <w:autoSpaceDN w:val="0"/>
        <w:adjustRightInd w:val="0"/>
        <w:spacing w:after="0" w:line="240" w:lineRule="auto"/>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The causes of science anxiety are many, including past bad experiences in science classes, science-anxious teachers in elementary and secondary schools, lack of role models, gender and racial stereotyping, and the stereotyping of scientists in the popular media.  Science anxiety almost inevitably leads to science avoidance.  Among the most science anxious students are education majors, almost all female: the teachers of the </w:t>
      </w:r>
      <w:r w:rsidRPr="00EC1B10">
        <w:rPr>
          <w:rFonts w:ascii="Times New Roman" w:eastAsia="Calibri" w:hAnsi="Times New Roman" w:cs="Times New Roman"/>
          <w:sz w:val="24"/>
          <w:szCs w:val="24"/>
          <w:lang w:val="da-DK"/>
        </w:rPr>
        <w:t>next generation (Udo et al. 2004).</w:t>
      </w:r>
      <w:r w:rsidRPr="00EC1B10">
        <w:rPr>
          <w:rFonts w:ascii="Times New Roman" w:eastAsia="Calibri" w:hAnsi="Times New Roman" w:cs="Times New Roman"/>
          <w:sz w:val="24"/>
          <w:szCs w:val="24"/>
        </w:rPr>
        <w:t xml:space="preserve"> </w:t>
      </w:r>
    </w:p>
    <w:p w:rsidR="002068AA" w:rsidRPr="00EC1B10" w:rsidRDefault="002068AA" w:rsidP="002068AA">
      <w:pPr>
        <w:autoSpaceDE w:val="0"/>
        <w:autoSpaceDN w:val="0"/>
        <w:adjustRightInd w:val="0"/>
        <w:spacing w:after="0" w:line="240" w:lineRule="auto"/>
        <w:rPr>
          <w:rFonts w:ascii="Times New Roman" w:eastAsia="Calibri" w:hAnsi="Times New Roman" w:cs="Times New Roman"/>
          <w:sz w:val="24"/>
          <w:szCs w:val="24"/>
        </w:rPr>
      </w:pPr>
    </w:p>
    <w:p w:rsidR="002068AA" w:rsidRDefault="002068AA" w:rsidP="002068AA">
      <w:pPr>
        <w:autoSpaceDE w:val="0"/>
        <w:autoSpaceDN w:val="0"/>
        <w:adjustRightInd w:val="0"/>
        <w:spacing w:after="0" w:line="240" w:lineRule="auto"/>
        <w:rPr>
          <w:rFonts w:ascii="Times New Roman" w:eastAsia="Calibri" w:hAnsi="Times New Roman" w:cs="Times New Roman"/>
          <w:b/>
          <w:sz w:val="24"/>
          <w:szCs w:val="24"/>
        </w:rPr>
      </w:pPr>
      <w:r w:rsidRPr="00EC1B10">
        <w:rPr>
          <w:rFonts w:ascii="Times New Roman" w:eastAsia="Calibri" w:hAnsi="Times New Roman" w:cs="Times New Roman"/>
          <w:b/>
          <w:sz w:val="24"/>
          <w:szCs w:val="24"/>
        </w:rPr>
        <w:t>Ways to Combat Gender Anxiety</w:t>
      </w:r>
    </w:p>
    <w:p w:rsidR="00C8676B" w:rsidRPr="00EC1B10" w:rsidRDefault="00C8676B" w:rsidP="002068AA">
      <w:pPr>
        <w:autoSpaceDE w:val="0"/>
        <w:autoSpaceDN w:val="0"/>
        <w:adjustRightInd w:val="0"/>
        <w:spacing w:after="0" w:line="240" w:lineRule="auto"/>
        <w:rPr>
          <w:rFonts w:ascii="Times New Roman" w:eastAsia="Calibri" w:hAnsi="Times New Roman" w:cs="Times New Roman"/>
          <w:b/>
          <w:sz w:val="24"/>
          <w:szCs w:val="24"/>
        </w:rPr>
      </w:pPr>
    </w:p>
    <w:p w:rsidR="002068AA" w:rsidRPr="00EC1B10" w:rsidRDefault="002068AA" w:rsidP="00A175F9">
      <w:pPr>
        <w:numPr>
          <w:ilvl w:val="0"/>
          <w:numId w:val="1"/>
        </w:numPr>
        <w:tabs>
          <w:tab w:val="clear" w:pos="720"/>
          <w:tab w:val="num" w:pos="284"/>
        </w:tabs>
        <w:autoSpaceDE w:val="0"/>
        <w:autoSpaceDN w:val="0"/>
        <w:adjustRightInd w:val="0"/>
        <w:spacing w:after="0" w:line="240" w:lineRule="auto"/>
        <w:ind w:left="284" w:hanging="284"/>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Cite role models </w:t>
      </w:r>
    </w:p>
    <w:p w:rsidR="002068AA" w:rsidRPr="00EC1B10" w:rsidRDefault="002068AA" w:rsidP="00A175F9">
      <w:pPr>
        <w:numPr>
          <w:ilvl w:val="0"/>
          <w:numId w:val="1"/>
        </w:numPr>
        <w:tabs>
          <w:tab w:val="clear" w:pos="720"/>
          <w:tab w:val="num" w:pos="284"/>
        </w:tabs>
        <w:autoSpaceDE w:val="0"/>
        <w:autoSpaceDN w:val="0"/>
        <w:adjustRightInd w:val="0"/>
        <w:spacing w:after="0" w:line="240" w:lineRule="auto"/>
        <w:ind w:left="284" w:hanging="284"/>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Keep it conceptual. Do not introduce technical terms unless and until they are really needed. </w:t>
      </w:r>
    </w:p>
    <w:p w:rsidR="002068AA" w:rsidRPr="00EC1B10" w:rsidRDefault="002068AA" w:rsidP="00A175F9">
      <w:pPr>
        <w:numPr>
          <w:ilvl w:val="0"/>
          <w:numId w:val="1"/>
        </w:numPr>
        <w:tabs>
          <w:tab w:val="clear" w:pos="720"/>
          <w:tab w:val="num" w:pos="284"/>
        </w:tabs>
        <w:autoSpaceDE w:val="0"/>
        <w:autoSpaceDN w:val="0"/>
        <w:adjustRightInd w:val="0"/>
        <w:spacing w:after="0" w:line="240" w:lineRule="auto"/>
        <w:ind w:left="284" w:hanging="284"/>
        <w:rPr>
          <w:rFonts w:ascii="Times New Roman" w:eastAsia="Calibri" w:hAnsi="Times New Roman" w:cs="Times New Roman"/>
          <w:sz w:val="24"/>
          <w:szCs w:val="24"/>
        </w:rPr>
      </w:pPr>
      <w:r w:rsidRPr="00EC1B10">
        <w:rPr>
          <w:rFonts w:ascii="Times New Roman" w:eastAsia="Calibri" w:hAnsi="Times New Roman" w:cs="Times New Roman"/>
          <w:sz w:val="24"/>
          <w:szCs w:val="24"/>
        </w:rPr>
        <w:t xml:space="preserve">Discuss science anxiety as well as fear of failure, fear of speaking up in class, and fear of laboratory apparatus. Explain that these fears are often due to overbearing siblings and parents, or parents and teachers who are themselves anxious about science or math. </w:t>
      </w:r>
    </w:p>
    <w:p w:rsidR="009E1D54" w:rsidRDefault="002068AA" w:rsidP="00A175F9">
      <w:pPr>
        <w:numPr>
          <w:ilvl w:val="0"/>
          <w:numId w:val="1"/>
        </w:numPr>
        <w:tabs>
          <w:tab w:val="clear" w:pos="720"/>
          <w:tab w:val="num" w:pos="284"/>
        </w:tabs>
        <w:autoSpaceDE w:val="0"/>
        <w:autoSpaceDN w:val="0"/>
        <w:adjustRightInd w:val="0"/>
        <w:spacing w:after="0" w:line="240" w:lineRule="auto"/>
        <w:ind w:left="284" w:hanging="284"/>
        <w:rPr>
          <w:rFonts w:ascii="Times New Roman" w:hAnsi="Times New Roman"/>
          <w:sz w:val="24"/>
          <w:szCs w:val="24"/>
        </w:rPr>
      </w:pPr>
      <w:r w:rsidRPr="00EC1B10">
        <w:rPr>
          <w:rFonts w:ascii="Times New Roman" w:eastAsia="Calibri" w:hAnsi="Times New Roman" w:cs="Times New Roman"/>
          <w:sz w:val="24"/>
          <w:szCs w:val="24"/>
        </w:rPr>
        <w:t>Keep classes interactive and student-oriented. Call on students by name, even in large lectures, where you can at least learn the names of those who speak up in class. Toss out topics for brainstorming and discussion.</w:t>
      </w:r>
    </w:p>
    <w:p w:rsidR="000A1BA9" w:rsidRPr="002810CE" w:rsidRDefault="002068AA" w:rsidP="00A175F9">
      <w:pPr>
        <w:numPr>
          <w:ilvl w:val="0"/>
          <w:numId w:val="1"/>
        </w:numPr>
        <w:tabs>
          <w:tab w:val="clear" w:pos="720"/>
          <w:tab w:val="num" w:pos="284"/>
        </w:tabs>
        <w:autoSpaceDE w:val="0"/>
        <w:autoSpaceDN w:val="0"/>
        <w:adjustRightInd w:val="0"/>
        <w:spacing w:after="0" w:line="240" w:lineRule="auto"/>
        <w:ind w:left="284" w:hanging="284"/>
        <w:rPr>
          <w:rFonts w:ascii="Times New Roman" w:hAnsi="Times New Roman"/>
          <w:sz w:val="24"/>
          <w:szCs w:val="24"/>
        </w:rPr>
      </w:pPr>
      <w:r w:rsidRPr="009E1D54">
        <w:rPr>
          <w:rFonts w:ascii="Times New Roman" w:eastAsia="Calibri" w:hAnsi="Times New Roman" w:cs="Times New Roman"/>
          <w:sz w:val="24"/>
          <w:szCs w:val="24"/>
        </w:rPr>
        <w:t xml:space="preserve">Use peer instruction techniques.  </w:t>
      </w:r>
    </w:p>
    <w:p w:rsidR="000A1BA9" w:rsidRPr="00C8676B" w:rsidRDefault="002810CE" w:rsidP="00C8676B">
      <w:pPr>
        <w:numPr>
          <w:ilvl w:val="0"/>
          <w:numId w:val="1"/>
        </w:numPr>
        <w:tabs>
          <w:tab w:val="clear" w:pos="720"/>
          <w:tab w:val="num" w:pos="284"/>
        </w:tabs>
        <w:autoSpaceDE w:val="0"/>
        <w:autoSpaceDN w:val="0"/>
        <w:adjustRightInd w:val="0"/>
        <w:spacing w:after="0" w:line="240" w:lineRule="auto"/>
        <w:ind w:left="284" w:hanging="284"/>
        <w:rPr>
          <w:rFonts w:ascii="Times New Roman" w:hAnsi="Times New Roman" w:cs="Times New Roman"/>
          <w:sz w:val="24"/>
          <w:szCs w:val="24"/>
        </w:rPr>
      </w:pPr>
      <w:r w:rsidRPr="00C8676B">
        <w:rPr>
          <w:rFonts w:ascii="Times New Roman" w:eastAsia="Calibri" w:hAnsi="Times New Roman" w:cs="Times New Roman"/>
          <w:sz w:val="24"/>
          <w:szCs w:val="24"/>
        </w:rPr>
        <w:t>Provide gender neutral examples or ensure that the gender examples are split 50/50</w:t>
      </w:r>
    </w:p>
    <w:p w:rsidR="000A1BA9" w:rsidRDefault="000A1BA9">
      <w:pPr>
        <w:rPr>
          <w:rFonts w:ascii="Times New Roman" w:hAnsi="Times New Roman" w:cs="Times New Roman"/>
          <w:sz w:val="24"/>
          <w:szCs w:val="24"/>
        </w:rPr>
      </w:pPr>
    </w:p>
    <w:p w:rsidR="000A1BA9" w:rsidRDefault="000A1BA9">
      <w:pPr>
        <w:rPr>
          <w:rFonts w:ascii="Times New Roman" w:hAnsi="Times New Roman" w:cs="Times New Roman"/>
          <w:sz w:val="24"/>
          <w:szCs w:val="24"/>
        </w:rPr>
      </w:pPr>
    </w:p>
    <w:p w:rsidR="000A1BA9" w:rsidRDefault="000A1BA9">
      <w:pPr>
        <w:rPr>
          <w:rFonts w:ascii="Times New Roman" w:hAnsi="Times New Roman" w:cs="Times New Roman"/>
          <w:sz w:val="24"/>
          <w:szCs w:val="24"/>
        </w:rPr>
      </w:pPr>
    </w:p>
    <w:p w:rsidR="009E1D54" w:rsidRDefault="009E1D54">
      <w:pPr>
        <w:rPr>
          <w:rFonts w:ascii="Times New Roman" w:hAnsi="Times New Roman" w:cs="Times New Roman"/>
          <w:sz w:val="24"/>
          <w:szCs w:val="24"/>
        </w:rPr>
      </w:pPr>
    </w:p>
    <w:p w:rsidR="009E1D54" w:rsidRDefault="009E1D54">
      <w:pPr>
        <w:rPr>
          <w:rFonts w:ascii="Times New Roman" w:hAnsi="Times New Roman" w:cs="Times New Roman"/>
          <w:sz w:val="24"/>
          <w:szCs w:val="24"/>
        </w:rPr>
      </w:pPr>
    </w:p>
    <w:p w:rsidR="009E1D54" w:rsidRDefault="009E1D54">
      <w:pPr>
        <w:rPr>
          <w:rFonts w:ascii="Times New Roman" w:hAnsi="Times New Roman" w:cs="Times New Roman"/>
          <w:sz w:val="24"/>
          <w:szCs w:val="24"/>
        </w:rPr>
      </w:pPr>
    </w:p>
    <w:p w:rsidR="009E1D54" w:rsidRDefault="009E1D54">
      <w:pPr>
        <w:rPr>
          <w:rFonts w:ascii="Times New Roman" w:hAnsi="Times New Roman" w:cs="Times New Roman"/>
          <w:sz w:val="24"/>
          <w:szCs w:val="24"/>
        </w:rPr>
      </w:pPr>
    </w:p>
    <w:p w:rsidR="00D1089D" w:rsidRDefault="00D1089D">
      <w:pPr>
        <w:rPr>
          <w:rFonts w:ascii="Times New Roman" w:hAnsi="Times New Roman" w:cs="Times New Roman"/>
          <w:sz w:val="24"/>
          <w:szCs w:val="24"/>
        </w:rPr>
      </w:pPr>
    </w:p>
    <w:p w:rsidR="000A1BA9" w:rsidRDefault="000A1BA9">
      <w:pPr>
        <w:rPr>
          <w:rFonts w:ascii="Times New Roman" w:hAnsi="Times New Roman" w:cs="Times New Roman"/>
          <w:sz w:val="24"/>
          <w:szCs w:val="24"/>
        </w:rPr>
      </w:pPr>
      <w:r>
        <w:rPr>
          <w:rFonts w:ascii="Times New Roman" w:hAnsi="Times New Roman" w:cs="Times New Roman"/>
          <w:sz w:val="24"/>
          <w:szCs w:val="24"/>
        </w:rPr>
        <w:t xml:space="preserve">References </w:t>
      </w:r>
    </w:p>
    <w:p w:rsidR="009E1D54" w:rsidRP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Catherine Hill, Ph.D. Christianne Corbett Andresse St. Rose, Ed.D.(2010) Why so few? Women in Science,Technology,Engineering,and Mathematics, AAUW 1111 Sixteenth St. NW, 134 </w:t>
      </w:r>
      <w:r>
        <w:rPr>
          <w:rFonts w:ascii="Times New Roman" w:hAnsi="Times New Roman" w:cs="Times New Roman"/>
          <w:sz w:val="24"/>
          <w:szCs w:val="24"/>
          <w:lang w:eastAsia="en-CA"/>
        </w:rPr>
        <w:br/>
      </w:r>
    </w:p>
    <w:p w:rsidR="009E1D54" w:rsidRDefault="009E1D54" w:rsidP="009E1D54">
      <w:pPr>
        <w:pStyle w:val="NoSpacing"/>
        <w:rPr>
          <w:rFonts w:ascii="Times New Roman" w:hAnsi="Times New Roman" w:cs="Times New Roman"/>
          <w:i/>
          <w:iCs/>
          <w:sz w:val="24"/>
          <w:szCs w:val="24"/>
          <w:lang w:eastAsia="en-CA"/>
        </w:rPr>
      </w:pPr>
      <w:r w:rsidRPr="009E1D54">
        <w:rPr>
          <w:rFonts w:ascii="Times New Roman" w:hAnsi="Times New Roman" w:cs="Times New Roman"/>
          <w:sz w:val="24"/>
          <w:szCs w:val="24"/>
          <w:lang w:eastAsia="en-CA"/>
        </w:rPr>
        <w:t xml:space="preserve">DeLuca, E. (2010). Unlocking academic vocabulary: lessons from an ESOL teacher. </w:t>
      </w:r>
      <w:r w:rsidRPr="009E1D54">
        <w:rPr>
          <w:rFonts w:ascii="Times New Roman" w:hAnsi="Times New Roman" w:cs="Times New Roman"/>
          <w:i/>
          <w:iCs/>
          <w:sz w:val="24"/>
          <w:szCs w:val="24"/>
          <w:lang w:eastAsia="en-CA"/>
        </w:rPr>
        <w:t xml:space="preserve">The Science Teacher. </w:t>
      </w:r>
    </w:p>
    <w:p w:rsidR="009E1D54" w:rsidRPr="009E1D54" w:rsidRDefault="009E1D54" w:rsidP="009E1D54">
      <w:pPr>
        <w:pStyle w:val="NoSpacing"/>
        <w:rPr>
          <w:rFonts w:ascii="Times New Roman" w:hAnsi="Times New Roman" w:cs="Times New Roman"/>
          <w:sz w:val="24"/>
          <w:szCs w:val="24"/>
          <w:lang w:eastAsia="en-CA"/>
        </w:rPr>
      </w:pPr>
    </w:p>
    <w:p w:rsid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Fouad, Nadya A., Gail Hackett, Philip L. Smith, Neeta Kantamneni, Mary Fitzpatrick, Susan Haag, and Dee Spencer. "Barriers and Supports for Continuing in Mathematics and Science: Gender and Educational Level Differences." </w:t>
      </w:r>
      <w:r w:rsidRPr="009E1D54">
        <w:rPr>
          <w:rFonts w:ascii="Times New Roman" w:hAnsi="Times New Roman" w:cs="Times New Roman"/>
          <w:i/>
          <w:iCs/>
          <w:sz w:val="24"/>
          <w:szCs w:val="24"/>
          <w:lang w:eastAsia="en-CA"/>
        </w:rPr>
        <w:t>Journal of Vocational Behavior</w:t>
      </w:r>
      <w:r w:rsidRPr="009E1D54">
        <w:rPr>
          <w:rFonts w:ascii="Times New Roman" w:hAnsi="Times New Roman" w:cs="Times New Roman"/>
          <w:sz w:val="24"/>
          <w:szCs w:val="24"/>
          <w:lang w:eastAsia="en-CA"/>
        </w:rPr>
        <w:t xml:space="preserve"> 77 (2010): 361-73. Web. 02 Feb. 2011. </w:t>
      </w:r>
    </w:p>
    <w:p w:rsidR="009E1D54" w:rsidRPr="009E1D54" w:rsidRDefault="009E1D54" w:rsidP="009E1D54">
      <w:pPr>
        <w:pStyle w:val="NoSpacing"/>
        <w:rPr>
          <w:rFonts w:ascii="Times New Roman" w:hAnsi="Times New Roman" w:cs="Times New Roman"/>
          <w:sz w:val="24"/>
          <w:szCs w:val="24"/>
          <w:lang w:eastAsia="en-CA"/>
        </w:rPr>
      </w:pPr>
    </w:p>
    <w:p w:rsid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Hickman, Cleveland, P. Jr., Roberts, Larry S., Larson, Allan, and l’Anson, Helen.  Integrated Principles of Zoology.  New York: NY, 2004. Print. </w:t>
      </w:r>
    </w:p>
    <w:p w:rsidR="009E1D54" w:rsidRPr="009E1D54" w:rsidRDefault="009E1D54" w:rsidP="009E1D54">
      <w:pPr>
        <w:pStyle w:val="NoSpacing"/>
        <w:rPr>
          <w:rFonts w:ascii="Times New Roman" w:hAnsi="Times New Roman" w:cs="Times New Roman"/>
          <w:sz w:val="24"/>
          <w:szCs w:val="24"/>
          <w:lang w:eastAsia="en-CA"/>
        </w:rPr>
      </w:pPr>
    </w:p>
    <w:p w:rsid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Huang, Jingzi(2004) 'Socialising ESL Students into the Discourse of School Science through Academic Writing', Language and Education, 18: 2, 97 — 123</w:t>
      </w:r>
      <w:r>
        <w:rPr>
          <w:rFonts w:ascii="Times New Roman" w:hAnsi="Times New Roman" w:cs="Times New Roman"/>
          <w:sz w:val="24"/>
          <w:szCs w:val="24"/>
          <w:lang w:eastAsia="en-CA"/>
        </w:rPr>
        <w:t>.</w:t>
      </w:r>
    </w:p>
    <w:p w:rsidR="009E1D54" w:rsidRP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 </w:t>
      </w:r>
    </w:p>
    <w:p w:rsid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Kahle, Jane Butler, Parker, Lesley H., Rennie, Leonie J. and Riley, Dana (1993) 'Gender Differences in Science Education: Building a Model', Educational</w:t>
      </w:r>
      <w:r>
        <w:rPr>
          <w:rFonts w:ascii="Times New Roman" w:hAnsi="Times New Roman" w:cs="Times New Roman"/>
          <w:sz w:val="24"/>
          <w:szCs w:val="24"/>
          <w:lang w:eastAsia="en-CA"/>
        </w:rPr>
        <w:t xml:space="preserve"> Psychologist, 28: 4, 379 — 404.</w:t>
      </w:r>
    </w:p>
    <w:p w:rsidR="009E1D54" w:rsidRPr="009E1D54" w:rsidRDefault="009E1D54" w:rsidP="009E1D54">
      <w:pPr>
        <w:pStyle w:val="NoSpacing"/>
        <w:rPr>
          <w:rFonts w:ascii="Times New Roman" w:hAnsi="Times New Roman" w:cs="Times New Roman"/>
          <w:sz w:val="24"/>
          <w:szCs w:val="24"/>
          <w:lang w:eastAsia="en-CA"/>
        </w:rPr>
      </w:pPr>
    </w:p>
    <w:p w:rsid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Kelly, Alison (1985) 'The Construction of Masculine Science', British Journal of Sociology of Education, 6: 2, 133 — 154</w:t>
      </w:r>
      <w:r>
        <w:rPr>
          <w:rFonts w:ascii="Times New Roman" w:hAnsi="Times New Roman" w:cs="Times New Roman"/>
          <w:sz w:val="24"/>
          <w:szCs w:val="24"/>
          <w:lang w:eastAsia="en-CA"/>
        </w:rPr>
        <w:t>.</w:t>
      </w:r>
    </w:p>
    <w:p w:rsidR="009E1D54" w:rsidRP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 </w:t>
      </w:r>
    </w:p>
    <w:p w:rsid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Mallow, Jeffry, Helge Kastrup, Fred B. Bryant, Nelda Hislop, Rachel Shefner, and Maria Udo. "Science Anxiety, Science Attitudes, and Gender: Interviews from a Binational Study." </w:t>
      </w:r>
      <w:r w:rsidRPr="009E1D54">
        <w:rPr>
          <w:rFonts w:ascii="Times New Roman" w:hAnsi="Times New Roman" w:cs="Times New Roman"/>
          <w:i/>
          <w:iCs/>
          <w:sz w:val="24"/>
          <w:szCs w:val="24"/>
          <w:lang w:eastAsia="en-CA"/>
        </w:rPr>
        <w:t>Springer</w:t>
      </w:r>
      <w:r w:rsidRPr="009E1D54">
        <w:rPr>
          <w:rFonts w:ascii="Times New Roman" w:hAnsi="Times New Roman" w:cs="Times New Roman"/>
          <w:sz w:val="24"/>
          <w:szCs w:val="24"/>
          <w:lang w:eastAsia="en-CA"/>
        </w:rPr>
        <w:t xml:space="preserve"> 19 (2010): 356-69. Web. 02 Feb. 2011. </w:t>
      </w:r>
    </w:p>
    <w:p w:rsidR="009E1D54" w:rsidRPr="009E1D54" w:rsidRDefault="009E1D54" w:rsidP="009E1D54">
      <w:pPr>
        <w:pStyle w:val="NoSpacing"/>
        <w:rPr>
          <w:rFonts w:ascii="Times New Roman" w:hAnsi="Times New Roman" w:cs="Times New Roman"/>
          <w:sz w:val="24"/>
          <w:szCs w:val="24"/>
          <w:lang w:eastAsia="en-CA"/>
        </w:rPr>
      </w:pPr>
    </w:p>
    <w:p w:rsid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Slater, Tammy and Mohan, Bernard (2010) 'Cooperation Between Science Teachers and ESL Teachers: A Register Perspective', Theory Into Practice, 49: 2, 91 — 98</w:t>
      </w:r>
      <w:r>
        <w:rPr>
          <w:rFonts w:ascii="Times New Roman" w:hAnsi="Times New Roman" w:cs="Times New Roman"/>
          <w:sz w:val="24"/>
          <w:szCs w:val="24"/>
          <w:lang w:eastAsia="en-CA"/>
        </w:rPr>
        <w:t>.</w:t>
      </w:r>
    </w:p>
    <w:p w:rsidR="009E1D54" w:rsidRP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 </w:t>
      </w:r>
    </w:p>
    <w:p w:rsidR="009E1D54" w:rsidRPr="009E1D54" w:rsidRDefault="009E1D54" w:rsidP="009E1D54">
      <w:pPr>
        <w:pStyle w:val="NoSpacing"/>
        <w:rPr>
          <w:rFonts w:ascii="Times New Roman" w:hAnsi="Times New Roman" w:cs="Times New Roman"/>
          <w:sz w:val="24"/>
          <w:szCs w:val="24"/>
          <w:lang w:eastAsia="en-CA"/>
        </w:rPr>
      </w:pPr>
      <w:r w:rsidRPr="009E1D54">
        <w:rPr>
          <w:rFonts w:ascii="Times New Roman" w:hAnsi="Times New Roman" w:cs="Times New Roman"/>
          <w:sz w:val="24"/>
          <w:szCs w:val="24"/>
          <w:lang w:eastAsia="en-CA"/>
        </w:rPr>
        <w:t xml:space="preserve">Tortora, Gerard J.  Principles of Human Anatomy.  John Wiley &amp; Sons, Inc.: NY, 2002. </w:t>
      </w:r>
    </w:p>
    <w:p w:rsidR="000A1BA9" w:rsidRPr="009E1D54" w:rsidRDefault="000A1BA9" w:rsidP="009E1D54">
      <w:pPr>
        <w:pStyle w:val="NoSpacing"/>
        <w:rPr>
          <w:rFonts w:ascii="Times New Roman" w:hAnsi="Times New Roman" w:cs="Times New Roman"/>
          <w:sz w:val="24"/>
          <w:szCs w:val="24"/>
        </w:rPr>
      </w:pPr>
    </w:p>
    <w:sectPr w:rsidR="000A1BA9" w:rsidRPr="009E1D54" w:rsidSect="007C1B77">
      <w:headerReference w:type="default" r:id="rId7"/>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9C" w:rsidRDefault="00905D9C" w:rsidP="00D1089D">
      <w:pPr>
        <w:spacing w:after="0" w:line="240" w:lineRule="auto"/>
      </w:pPr>
      <w:r>
        <w:separator/>
      </w:r>
    </w:p>
  </w:endnote>
  <w:endnote w:type="continuationSeparator" w:id="0">
    <w:p w:rsidR="00905D9C" w:rsidRDefault="00905D9C" w:rsidP="00D10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9C" w:rsidRDefault="00905D9C" w:rsidP="00D1089D">
      <w:pPr>
        <w:spacing w:after="0" w:line="240" w:lineRule="auto"/>
      </w:pPr>
      <w:r>
        <w:separator/>
      </w:r>
    </w:p>
  </w:footnote>
  <w:footnote w:type="continuationSeparator" w:id="0">
    <w:p w:rsidR="00905D9C" w:rsidRDefault="00905D9C" w:rsidP="00D1089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9D" w:rsidRDefault="00D1089D" w:rsidP="00D1089D">
    <w:pPr>
      <w:pStyle w:val="Header"/>
      <w:jc w:val="right"/>
    </w:pPr>
    <w:r>
      <w:t>Jennifer G., Rasheeq T. &amp; Nadia M.</w:t>
    </w:r>
  </w:p>
  <w:p w:rsidR="00D1089D" w:rsidRDefault="00D1089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40198"/>
    <w:multiLevelType w:val="hybridMultilevel"/>
    <w:tmpl w:val="B07AC970"/>
    <w:lvl w:ilvl="0" w:tplc="50C28EB6">
      <w:start w:val="1"/>
      <w:numFmt w:val="bullet"/>
      <w:lvlText w:val="•"/>
      <w:lvlJc w:val="left"/>
      <w:pPr>
        <w:tabs>
          <w:tab w:val="num" w:pos="720"/>
        </w:tabs>
        <w:ind w:left="720" w:hanging="360"/>
      </w:pPr>
      <w:rPr>
        <w:rFonts w:ascii="Arial" w:hAnsi="Arial" w:hint="default"/>
      </w:rPr>
    </w:lvl>
    <w:lvl w:ilvl="1" w:tplc="8660ACDE" w:tentative="1">
      <w:start w:val="1"/>
      <w:numFmt w:val="bullet"/>
      <w:lvlText w:val="•"/>
      <w:lvlJc w:val="left"/>
      <w:pPr>
        <w:tabs>
          <w:tab w:val="num" w:pos="1440"/>
        </w:tabs>
        <w:ind w:left="1440" w:hanging="360"/>
      </w:pPr>
      <w:rPr>
        <w:rFonts w:ascii="Arial" w:hAnsi="Arial" w:hint="default"/>
      </w:rPr>
    </w:lvl>
    <w:lvl w:ilvl="2" w:tplc="714AA0F8" w:tentative="1">
      <w:start w:val="1"/>
      <w:numFmt w:val="bullet"/>
      <w:lvlText w:val="•"/>
      <w:lvlJc w:val="left"/>
      <w:pPr>
        <w:tabs>
          <w:tab w:val="num" w:pos="2160"/>
        </w:tabs>
        <w:ind w:left="2160" w:hanging="360"/>
      </w:pPr>
      <w:rPr>
        <w:rFonts w:ascii="Arial" w:hAnsi="Arial" w:hint="default"/>
      </w:rPr>
    </w:lvl>
    <w:lvl w:ilvl="3" w:tplc="C5943A92" w:tentative="1">
      <w:start w:val="1"/>
      <w:numFmt w:val="bullet"/>
      <w:lvlText w:val="•"/>
      <w:lvlJc w:val="left"/>
      <w:pPr>
        <w:tabs>
          <w:tab w:val="num" w:pos="2880"/>
        </w:tabs>
        <w:ind w:left="2880" w:hanging="360"/>
      </w:pPr>
      <w:rPr>
        <w:rFonts w:ascii="Arial" w:hAnsi="Arial" w:hint="default"/>
      </w:rPr>
    </w:lvl>
    <w:lvl w:ilvl="4" w:tplc="4468B338" w:tentative="1">
      <w:start w:val="1"/>
      <w:numFmt w:val="bullet"/>
      <w:lvlText w:val="•"/>
      <w:lvlJc w:val="left"/>
      <w:pPr>
        <w:tabs>
          <w:tab w:val="num" w:pos="3600"/>
        </w:tabs>
        <w:ind w:left="3600" w:hanging="360"/>
      </w:pPr>
      <w:rPr>
        <w:rFonts w:ascii="Arial" w:hAnsi="Arial" w:hint="default"/>
      </w:rPr>
    </w:lvl>
    <w:lvl w:ilvl="5" w:tplc="09BA812A" w:tentative="1">
      <w:start w:val="1"/>
      <w:numFmt w:val="bullet"/>
      <w:lvlText w:val="•"/>
      <w:lvlJc w:val="left"/>
      <w:pPr>
        <w:tabs>
          <w:tab w:val="num" w:pos="4320"/>
        </w:tabs>
        <w:ind w:left="4320" w:hanging="360"/>
      </w:pPr>
      <w:rPr>
        <w:rFonts w:ascii="Arial" w:hAnsi="Arial" w:hint="default"/>
      </w:rPr>
    </w:lvl>
    <w:lvl w:ilvl="6" w:tplc="87821904" w:tentative="1">
      <w:start w:val="1"/>
      <w:numFmt w:val="bullet"/>
      <w:lvlText w:val="•"/>
      <w:lvlJc w:val="left"/>
      <w:pPr>
        <w:tabs>
          <w:tab w:val="num" w:pos="5040"/>
        </w:tabs>
        <w:ind w:left="5040" w:hanging="360"/>
      </w:pPr>
      <w:rPr>
        <w:rFonts w:ascii="Arial" w:hAnsi="Arial" w:hint="default"/>
      </w:rPr>
    </w:lvl>
    <w:lvl w:ilvl="7" w:tplc="24A63AB6" w:tentative="1">
      <w:start w:val="1"/>
      <w:numFmt w:val="bullet"/>
      <w:lvlText w:val="•"/>
      <w:lvlJc w:val="left"/>
      <w:pPr>
        <w:tabs>
          <w:tab w:val="num" w:pos="5760"/>
        </w:tabs>
        <w:ind w:left="5760" w:hanging="360"/>
      </w:pPr>
      <w:rPr>
        <w:rFonts w:ascii="Arial" w:hAnsi="Arial" w:hint="default"/>
      </w:rPr>
    </w:lvl>
    <w:lvl w:ilvl="8" w:tplc="DF2E9B92" w:tentative="1">
      <w:start w:val="1"/>
      <w:numFmt w:val="bullet"/>
      <w:lvlText w:val="•"/>
      <w:lvlJc w:val="left"/>
      <w:pPr>
        <w:tabs>
          <w:tab w:val="num" w:pos="6480"/>
        </w:tabs>
        <w:ind w:left="6480" w:hanging="360"/>
      </w:pPr>
      <w:rPr>
        <w:rFonts w:ascii="Arial" w:hAnsi="Arial" w:hint="default"/>
      </w:rPr>
    </w:lvl>
  </w:abstractNum>
  <w:abstractNum w:abstractNumId="1">
    <w:nsid w:val="7FD328B3"/>
    <w:multiLevelType w:val="hybridMultilevel"/>
    <w:tmpl w:val="C7B613A0"/>
    <w:lvl w:ilvl="0" w:tplc="4D983BCA">
      <w:start w:val="1"/>
      <w:numFmt w:val="bullet"/>
      <w:lvlText w:val="•"/>
      <w:lvlJc w:val="left"/>
      <w:pPr>
        <w:tabs>
          <w:tab w:val="num" w:pos="720"/>
        </w:tabs>
        <w:ind w:left="720" w:hanging="360"/>
      </w:pPr>
      <w:rPr>
        <w:rFonts w:ascii="Arial" w:hAnsi="Arial" w:hint="default"/>
      </w:rPr>
    </w:lvl>
    <w:lvl w:ilvl="1" w:tplc="485C4A1A" w:tentative="1">
      <w:start w:val="1"/>
      <w:numFmt w:val="bullet"/>
      <w:lvlText w:val="•"/>
      <w:lvlJc w:val="left"/>
      <w:pPr>
        <w:tabs>
          <w:tab w:val="num" w:pos="1440"/>
        </w:tabs>
        <w:ind w:left="1440" w:hanging="360"/>
      </w:pPr>
      <w:rPr>
        <w:rFonts w:ascii="Arial" w:hAnsi="Arial" w:hint="default"/>
      </w:rPr>
    </w:lvl>
    <w:lvl w:ilvl="2" w:tplc="1C403FB0" w:tentative="1">
      <w:start w:val="1"/>
      <w:numFmt w:val="bullet"/>
      <w:lvlText w:val="•"/>
      <w:lvlJc w:val="left"/>
      <w:pPr>
        <w:tabs>
          <w:tab w:val="num" w:pos="2160"/>
        </w:tabs>
        <w:ind w:left="2160" w:hanging="360"/>
      </w:pPr>
      <w:rPr>
        <w:rFonts w:ascii="Arial" w:hAnsi="Arial" w:hint="default"/>
      </w:rPr>
    </w:lvl>
    <w:lvl w:ilvl="3" w:tplc="B21C6DCE" w:tentative="1">
      <w:start w:val="1"/>
      <w:numFmt w:val="bullet"/>
      <w:lvlText w:val="•"/>
      <w:lvlJc w:val="left"/>
      <w:pPr>
        <w:tabs>
          <w:tab w:val="num" w:pos="2880"/>
        </w:tabs>
        <w:ind w:left="2880" w:hanging="360"/>
      </w:pPr>
      <w:rPr>
        <w:rFonts w:ascii="Arial" w:hAnsi="Arial" w:hint="default"/>
      </w:rPr>
    </w:lvl>
    <w:lvl w:ilvl="4" w:tplc="EA009808" w:tentative="1">
      <w:start w:val="1"/>
      <w:numFmt w:val="bullet"/>
      <w:lvlText w:val="•"/>
      <w:lvlJc w:val="left"/>
      <w:pPr>
        <w:tabs>
          <w:tab w:val="num" w:pos="3600"/>
        </w:tabs>
        <w:ind w:left="3600" w:hanging="360"/>
      </w:pPr>
      <w:rPr>
        <w:rFonts w:ascii="Arial" w:hAnsi="Arial" w:hint="default"/>
      </w:rPr>
    </w:lvl>
    <w:lvl w:ilvl="5" w:tplc="0AB6308A" w:tentative="1">
      <w:start w:val="1"/>
      <w:numFmt w:val="bullet"/>
      <w:lvlText w:val="•"/>
      <w:lvlJc w:val="left"/>
      <w:pPr>
        <w:tabs>
          <w:tab w:val="num" w:pos="4320"/>
        </w:tabs>
        <w:ind w:left="4320" w:hanging="360"/>
      </w:pPr>
      <w:rPr>
        <w:rFonts w:ascii="Arial" w:hAnsi="Arial" w:hint="default"/>
      </w:rPr>
    </w:lvl>
    <w:lvl w:ilvl="6" w:tplc="795E89A0" w:tentative="1">
      <w:start w:val="1"/>
      <w:numFmt w:val="bullet"/>
      <w:lvlText w:val="•"/>
      <w:lvlJc w:val="left"/>
      <w:pPr>
        <w:tabs>
          <w:tab w:val="num" w:pos="5040"/>
        </w:tabs>
        <w:ind w:left="5040" w:hanging="360"/>
      </w:pPr>
      <w:rPr>
        <w:rFonts w:ascii="Arial" w:hAnsi="Arial" w:hint="default"/>
      </w:rPr>
    </w:lvl>
    <w:lvl w:ilvl="7" w:tplc="480084DA" w:tentative="1">
      <w:start w:val="1"/>
      <w:numFmt w:val="bullet"/>
      <w:lvlText w:val="•"/>
      <w:lvlJc w:val="left"/>
      <w:pPr>
        <w:tabs>
          <w:tab w:val="num" w:pos="5760"/>
        </w:tabs>
        <w:ind w:left="5760" w:hanging="360"/>
      </w:pPr>
      <w:rPr>
        <w:rFonts w:ascii="Arial" w:hAnsi="Arial" w:hint="default"/>
      </w:rPr>
    </w:lvl>
    <w:lvl w:ilvl="8" w:tplc="3A9E1D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77CC8"/>
    <w:rsid w:val="000A1BA9"/>
    <w:rsid w:val="0019435C"/>
    <w:rsid w:val="001B7AC2"/>
    <w:rsid w:val="002068AA"/>
    <w:rsid w:val="002514E3"/>
    <w:rsid w:val="002810CE"/>
    <w:rsid w:val="00412040"/>
    <w:rsid w:val="00470660"/>
    <w:rsid w:val="005E6333"/>
    <w:rsid w:val="00677093"/>
    <w:rsid w:val="006A5EB2"/>
    <w:rsid w:val="00783325"/>
    <w:rsid w:val="007C09EE"/>
    <w:rsid w:val="007C1B77"/>
    <w:rsid w:val="00897D2F"/>
    <w:rsid w:val="00905D9C"/>
    <w:rsid w:val="00972294"/>
    <w:rsid w:val="009E1D54"/>
    <w:rsid w:val="00A175F9"/>
    <w:rsid w:val="00AC2FC2"/>
    <w:rsid w:val="00AD13E2"/>
    <w:rsid w:val="00B17054"/>
    <w:rsid w:val="00B902CE"/>
    <w:rsid w:val="00C77CC8"/>
    <w:rsid w:val="00C8676B"/>
    <w:rsid w:val="00D1089D"/>
    <w:rsid w:val="00DB1463"/>
    <w:rsid w:val="00DE3887"/>
    <w:rsid w:val="00F25D45"/>
    <w:rsid w:val="00F4796D"/>
    <w:rsid w:val="00F94CFA"/>
  </w:rsids>
  <m:mathPr>
    <m:mathFont m:val="Abadi MT Condensed Extra Bold"/>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1"/>
    <w:rsid w:val="00972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E1D54"/>
    <w:pPr>
      <w:spacing w:after="0" w:line="240" w:lineRule="auto"/>
    </w:pPr>
  </w:style>
  <w:style w:type="paragraph" w:styleId="Header">
    <w:name w:val="header"/>
    <w:basedOn w:val="Normal"/>
    <w:link w:val="HeaderChar"/>
    <w:uiPriority w:val="99"/>
    <w:unhideWhenUsed/>
    <w:rsid w:val="00D1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9D"/>
  </w:style>
  <w:style w:type="paragraph" w:styleId="Footer">
    <w:name w:val="footer"/>
    <w:basedOn w:val="Normal"/>
    <w:link w:val="FooterChar"/>
    <w:uiPriority w:val="99"/>
    <w:semiHidden/>
    <w:unhideWhenUsed/>
    <w:rsid w:val="00D108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89D"/>
  </w:style>
  <w:style w:type="paragraph" w:styleId="BalloonText">
    <w:name w:val="Balloon Text"/>
    <w:basedOn w:val="Normal"/>
    <w:link w:val="BalloonTextChar"/>
    <w:uiPriority w:val="99"/>
    <w:semiHidden/>
    <w:unhideWhenUsed/>
    <w:rsid w:val="00D1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507919">
      <w:bodyDiv w:val="1"/>
      <w:marLeft w:val="0"/>
      <w:marRight w:val="0"/>
      <w:marTop w:val="0"/>
      <w:marBottom w:val="0"/>
      <w:divBdr>
        <w:top w:val="none" w:sz="0" w:space="0" w:color="auto"/>
        <w:left w:val="none" w:sz="0" w:space="0" w:color="auto"/>
        <w:bottom w:val="none" w:sz="0" w:space="0" w:color="auto"/>
        <w:right w:val="none" w:sz="0" w:space="0" w:color="auto"/>
      </w:divBdr>
      <w:divsChild>
        <w:div w:id="457341918">
          <w:marLeft w:val="547"/>
          <w:marRight w:val="0"/>
          <w:marTop w:val="48"/>
          <w:marBottom w:val="0"/>
          <w:divBdr>
            <w:top w:val="none" w:sz="0" w:space="0" w:color="auto"/>
            <w:left w:val="none" w:sz="0" w:space="0" w:color="auto"/>
            <w:bottom w:val="none" w:sz="0" w:space="0" w:color="auto"/>
            <w:right w:val="none" w:sz="0" w:space="0" w:color="auto"/>
          </w:divBdr>
        </w:div>
        <w:div w:id="257446478">
          <w:marLeft w:val="547"/>
          <w:marRight w:val="0"/>
          <w:marTop w:val="48"/>
          <w:marBottom w:val="0"/>
          <w:divBdr>
            <w:top w:val="none" w:sz="0" w:space="0" w:color="auto"/>
            <w:left w:val="none" w:sz="0" w:space="0" w:color="auto"/>
            <w:bottom w:val="none" w:sz="0" w:space="0" w:color="auto"/>
            <w:right w:val="none" w:sz="0" w:space="0" w:color="auto"/>
          </w:divBdr>
        </w:div>
        <w:div w:id="382365677">
          <w:marLeft w:val="547"/>
          <w:marRight w:val="0"/>
          <w:marTop w:val="48"/>
          <w:marBottom w:val="0"/>
          <w:divBdr>
            <w:top w:val="none" w:sz="0" w:space="0" w:color="auto"/>
            <w:left w:val="none" w:sz="0" w:space="0" w:color="auto"/>
            <w:bottom w:val="none" w:sz="0" w:space="0" w:color="auto"/>
            <w:right w:val="none" w:sz="0" w:space="0" w:color="auto"/>
          </w:divBdr>
        </w:div>
        <w:div w:id="294338748">
          <w:marLeft w:val="547"/>
          <w:marRight w:val="0"/>
          <w:marTop w:val="48"/>
          <w:marBottom w:val="0"/>
          <w:divBdr>
            <w:top w:val="none" w:sz="0" w:space="0" w:color="auto"/>
            <w:left w:val="none" w:sz="0" w:space="0" w:color="auto"/>
            <w:bottom w:val="none" w:sz="0" w:space="0" w:color="auto"/>
            <w:right w:val="none" w:sz="0" w:space="0" w:color="auto"/>
          </w:divBdr>
        </w:div>
        <w:div w:id="1971741279">
          <w:marLeft w:val="547"/>
          <w:marRight w:val="0"/>
          <w:marTop w:val="48"/>
          <w:marBottom w:val="0"/>
          <w:divBdr>
            <w:top w:val="none" w:sz="0" w:space="0" w:color="auto"/>
            <w:left w:val="none" w:sz="0" w:space="0" w:color="auto"/>
            <w:bottom w:val="none" w:sz="0" w:space="0" w:color="auto"/>
            <w:right w:val="none" w:sz="0" w:space="0" w:color="auto"/>
          </w:divBdr>
        </w:div>
        <w:div w:id="2047485823">
          <w:marLeft w:val="547"/>
          <w:marRight w:val="0"/>
          <w:marTop w:val="48"/>
          <w:marBottom w:val="0"/>
          <w:divBdr>
            <w:top w:val="none" w:sz="0" w:space="0" w:color="auto"/>
            <w:left w:val="none" w:sz="0" w:space="0" w:color="auto"/>
            <w:bottom w:val="none" w:sz="0" w:space="0" w:color="auto"/>
            <w:right w:val="none" w:sz="0" w:space="0" w:color="auto"/>
          </w:divBdr>
        </w:div>
        <w:div w:id="1509322468">
          <w:marLeft w:val="547"/>
          <w:marRight w:val="0"/>
          <w:marTop w:val="48"/>
          <w:marBottom w:val="0"/>
          <w:divBdr>
            <w:top w:val="none" w:sz="0" w:space="0" w:color="auto"/>
            <w:left w:val="none" w:sz="0" w:space="0" w:color="auto"/>
            <w:bottom w:val="none" w:sz="0" w:space="0" w:color="auto"/>
            <w:right w:val="none" w:sz="0" w:space="0" w:color="auto"/>
          </w:divBdr>
        </w:div>
        <w:div w:id="1298680878">
          <w:marLeft w:val="547"/>
          <w:marRight w:val="0"/>
          <w:marTop w:val="48"/>
          <w:marBottom w:val="0"/>
          <w:divBdr>
            <w:top w:val="none" w:sz="0" w:space="0" w:color="auto"/>
            <w:left w:val="none" w:sz="0" w:space="0" w:color="auto"/>
            <w:bottom w:val="none" w:sz="0" w:space="0" w:color="auto"/>
            <w:right w:val="none" w:sz="0" w:space="0" w:color="auto"/>
          </w:divBdr>
        </w:div>
        <w:div w:id="322129835">
          <w:marLeft w:val="547"/>
          <w:marRight w:val="0"/>
          <w:marTop w:val="48"/>
          <w:marBottom w:val="0"/>
          <w:divBdr>
            <w:top w:val="none" w:sz="0" w:space="0" w:color="auto"/>
            <w:left w:val="none" w:sz="0" w:space="0" w:color="auto"/>
            <w:bottom w:val="none" w:sz="0" w:space="0" w:color="auto"/>
            <w:right w:val="none" w:sz="0" w:space="0" w:color="auto"/>
          </w:divBdr>
        </w:div>
        <w:div w:id="36126519">
          <w:marLeft w:val="547"/>
          <w:marRight w:val="0"/>
          <w:marTop w:val="48"/>
          <w:marBottom w:val="0"/>
          <w:divBdr>
            <w:top w:val="none" w:sz="0" w:space="0" w:color="auto"/>
            <w:left w:val="none" w:sz="0" w:space="0" w:color="auto"/>
            <w:bottom w:val="none" w:sz="0" w:space="0" w:color="auto"/>
            <w:right w:val="none" w:sz="0" w:space="0" w:color="auto"/>
          </w:divBdr>
        </w:div>
      </w:divsChild>
    </w:div>
    <w:div w:id="1582056917">
      <w:bodyDiv w:val="1"/>
      <w:marLeft w:val="0"/>
      <w:marRight w:val="0"/>
      <w:marTop w:val="0"/>
      <w:marBottom w:val="0"/>
      <w:divBdr>
        <w:top w:val="none" w:sz="0" w:space="0" w:color="auto"/>
        <w:left w:val="none" w:sz="0" w:space="0" w:color="auto"/>
        <w:bottom w:val="none" w:sz="0" w:space="0" w:color="auto"/>
        <w:right w:val="none" w:sz="0" w:space="0" w:color="auto"/>
      </w:divBdr>
      <w:divsChild>
        <w:div w:id="6131711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5225</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Rasheeq Tasnim</dc:creator>
  <cp:lastModifiedBy>anon anon</cp:lastModifiedBy>
  <cp:revision>2</cp:revision>
  <dcterms:created xsi:type="dcterms:W3CDTF">2011-02-16T17:17:00Z</dcterms:created>
  <dcterms:modified xsi:type="dcterms:W3CDTF">2011-02-16T17:17:00Z</dcterms:modified>
</cp:coreProperties>
</file>