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063" w:rsidRPr="00947639" w:rsidRDefault="005F1063">
      <w:pPr>
        <w:rPr>
          <w:rFonts w:asciiTheme="majorHAnsi" w:hAnsiTheme="majorHAnsi"/>
          <w:b/>
          <w:sz w:val="36"/>
        </w:rPr>
      </w:pPr>
      <w:bookmarkStart w:id="0" w:name="_GoBack"/>
      <w:bookmarkEnd w:id="0"/>
      <w:r w:rsidRPr="00947639">
        <w:rPr>
          <w:rFonts w:asciiTheme="majorHAnsi" w:hAnsiTheme="majorHAnsi"/>
          <w:b/>
          <w:sz w:val="36"/>
        </w:rPr>
        <w:t>Language Aptitude,</w:t>
      </w:r>
      <w:r w:rsidR="00947639" w:rsidRPr="00947639">
        <w:rPr>
          <w:rFonts w:asciiTheme="majorHAnsi" w:hAnsiTheme="majorHAnsi"/>
          <w:b/>
          <w:sz w:val="36"/>
        </w:rPr>
        <w:t xml:space="preserve"> Strategies, </w:t>
      </w:r>
      <w:r w:rsidRPr="00947639">
        <w:rPr>
          <w:rFonts w:asciiTheme="majorHAnsi" w:hAnsiTheme="majorHAnsi"/>
          <w:b/>
          <w:sz w:val="36"/>
        </w:rPr>
        <w:t>Anxiety</w:t>
      </w:r>
      <w:r w:rsidR="00947639" w:rsidRPr="00947639">
        <w:rPr>
          <w:rFonts w:asciiTheme="majorHAnsi" w:hAnsiTheme="majorHAnsi"/>
          <w:b/>
          <w:sz w:val="36"/>
        </w:rPr>
        <w:t xml:space="preserve"> and Non Language Influences</w:t>
      </w:r>
    </w:p>
    <w:p w:rsidR="005F1063" w:rsidRPr="00947639" w:rsidRDefault="005F1063">
      <w:pPr>
        <w:rPr>
          <w:rFonts w:asciiTheme="majorHAnsi" w:hAnsiTheme="majorHAnsi"/>
          <w:b/>
          <w:sz w:val="32"/>
        </w:rPr>
      </w:pPr>
    </w:p>
    <w:p w:rsidR="007D7E68" w:rsidRPr="00947639" w:rsidRDefault="007D7E68">
      <w:pPr>
        <w:rPr>
          <w:rFonts w:asciiTheme="majorHAnsi" w:hAnsiTheme="majorHAnsi"/>
          <w:b/>
          <w:sz w:val="32"/>
        </w:rPr>
      </w:pPr>
      <w:r w:rsidRPr="00947639">
        <w:rPr>
          <w:rFonts w:asciiTheme="majorHAnsi" w:hAnsiTheme="majorHAnsi"/>
          <w:b/>
          <w:sz w:val="32"/>
        </w:rPr>
        <w:t>Language aptitude:</w:t>
      </w:r>
    </w:p>
    <w:p w:rsidR="007D7E68" w:rsidRPr="00947639" w:rsidRDefault="007D7E68">
      <w:pPr>
        <w:rPr>
          <w:rFonts w:asciiTheme="majorHAnsi" w:hAnsiTheme="majorHAnsi"/>
          <w:sz w:val="32"/>
        </w:rPr>
      </w:pPr>
      <w:proofErr w:type="gramStart"/>
      <w:r w:rsidRPr="00947639">
        <w:rPr>
          <w:rFonts w:asciiTheme="majorHAnsi" w:hAnsiTheme="majorHAnsi"/>
          <w:i/>
          <w:sz w:val="32"/>
        </w:rPr>
        <w:t>phonetic</w:t>
      </w:r>
      <w:proofErr w:type="gramEnd"/>
      <w:r w:rsidRPr="00947639">
        <w:rPr>
          <w:rFonts w:asciiTheme="majorHAnsi" w:hAnsiTheme="majorHAnsi"/>
          <w:i/>
          <w:sz w:val="32"/>
        </w:rPr>
        <w:t xml:space="preserve"> coding, grammatical sensitivity, rote memory, </w:t>
      </w:r>
      <w:r w:rsidRPr="00947639">
        <w:rPr>
          <w:rFonts w:asciiTheme="majorHAnsi" w:hAnsiTheme="majorHAnsi"/>
          <w:sz w:val="32"/>
        </w:rPr>
        <w:t xml:space="preserve">and </w:t>
      </w:r>
      <w:r w:rsidRPr="00947639">
        <w:rPr>
          <w:rFonts w:asciiTheme="majorHAnsi" w:hAnsiTheme="majorHAnsi"/>
          <w:i/>
          <w:sz w:val="32"/>
        </w:rPr>
        <w:t>inductive language-learning ability</w:t>
      </w:r>
      <w:r w:rsidRPr="00947639">
        <w:rPr>
          <w:rFonts w:asciiTheme="majorHAnsi" w:hAnsiTheme="majorHAnsi"/>
          <w:sz w:val="32"/>
        </w:rPr>
        <w:t xml:space="preserve"> (</w:t>
      </w:r>
      <w:proofErr w:type="spellStart"/>
      <w:r w:rsidRPr="00947639">
        <w:rPr>
          <w:rFonts w:asciiTheme="majorHAnsi" w:hAnsiTheme="majorHAnsi"/>
          <w:sz w:val="32"/>
        </w:rPr>
        <w:t>Caroll</w:t>
      </w:r>
      <w:proofErr w:type="spellEnd"/>
      <w:r w:rsidRPr="00947639">
        <w:rPr>
          <w:rFonts w:asciiTheme="majorHAnsi" w:hAnsiTheme="majorHAnsi"/>
          <w:sz w:val="32"/>
        </w:rPr>
        <w:t xml:space="preserve"> &amp;</w:t>
      </w:r>
      <w:proofErr w:type="spellStart"/>
      <w:r w:rsidRPr="00947639">
        <w:rPr>
          <w:rFonts w:asciiTheme="majorHAnsi" w:hAnsiTheme="majorHAnsi"/>
          <w:sz w:val="32"/>
        </w:rPr>
        <w:t>Sapon</w:t>
      </w:r>
      <w:proofErr w:type="spellEnd"/>
      <w:r w:rsidRPr="00947639">
        <w:rPr>
          <w:rFonts w:asciiTheme="majorHAnsi" w:hAnsiTheme="majorHAnsi"/>
          <w:sz w:val="32"/>
        </w:rPr>
        <w:t xml:space="preserve">, 1959).  </w:t>
      </w:r>
    </w:p>
    <w:p w:rsidR="007D7E68" w:rsidRPr="00947639" w:rsidRDefault="007D7E68">
      <w:pPr>
        <w:rPr>
          <w:rFonts w:asciiTheme="majorHAnsi" w:hAnsiTheme="majorHAnsi"/>
          <w:b/>
          <w:sz w:val="32"/>
        </w:rPr>
      </w:pPr>
    </w:p>
    <w:p w:rsidR="007D7E68" w:rsidRPr="00947639" w:rsidRDefault="007D7E68">
      <w:pPr>
        <w:rPr>
          <w:rFonts w:asciiTheme="majorHAnsi" w:hAnsiTheme="majorHAnsi"/>
          <w:b/>
          <w:sz w:val="32"/>
        </w:rPr>
      </w:pPr>
      <w:r w:rsidRPr="00947639">
        <w:rPr>
          <w:rFonts w:asciiTheme="majorHAnsi" w:hAnsiTheme="majorHAnsi"/>
          <w:b/>
          <w:sz w:val="32"/>
        </w:rPr>
        <w:t>Learning strategies:</w:t>
      </w:r>
    </w:p>
    <w:p w:rsidR="007D7E68" w:rsidRPr="00947639" w:rsidRDefault="00947639">
      <w:pPr>
        <w:rPr>
          <w:rFonts w:asciiTheme="majorHAnsi" w:hAnsiTheme="majorHAnsi"/>
          <w:sz w:val="32"/>
        </w:rPr>
      </w:pPr>
      <w:r w:rsidRPr="00947639">
        <w:rPr>
          <w:rFonts w:asciiTheme="majorHAnsi" w:hAnsiTheme="majorHAnsi"/>
          <w:sz w:val="32"/>
        </w:rPr>
        <w:t xml:space="preserve"> </w:t>
      </w:r>
      <w:r w:rsidR="007D7E68" w:rsidRPr="00947639">
        <w:rPr>
          <w:rFonts w:asciiTheme="majorHAnsi" w:hAnsiTheme="majorHAnsi"/>
          <w:sz w:val="32"/>
        </w:rPr>
        <w:t>“</w:t>
      </w:r>
      <w:proofErr w:type="gramStart"/>
      <w:r w:rsidR="007D7E68" w:rsidRPr="00947639">
        <w:rPr>
          <w:rFonts w:asciiTheme="majorHAnsi" w:hAnsiTheme="majorHAnsi"/>
          <w:sz w:val="32"/>
        </w:rPr>
        <w:t>operations</w:t>
      </w:r>
      <w:proofErr w:type="gramEnd"/>
      <w:r w:rsidR="007D7E68" w:rsidRPr="00947639">
        <w:rPr>
          <w:rFonts w:asciiTheme="majorHAnsi" w:hAnsiTheme="majorHAnsi"/>
          <w:sz w:val="32"/>
        </w:rPr>
        <w:t xml:space="preserve"> used by learners to aid the acquisition, storage, and retrieval of information” (Oxford, 1989 p.291), </w:t>
      </w:r>
    </w:p>
    <w:p w:rsidR="007D7E68" w:rsidRPr="00947639" w:rsidRDefault="007D7E68">
      <w:pPr>
        <w:rPr>
          <w:rFonts w:asciiTheme="majorHAnsi" w:hAnsiTheme="majorHAnsi"/>
          <w:sz w:val="32"/>
        </w:rPr>
      </w:pPr>
      <w:r w:rsidRPr="00947639">
        <w:rPr>
          <w:rFonts w:asciiTheme="majorHAnsi" w:hAnsiTheme="majorHAnsi"/>
          <w:sz w:val="32"/>
        </w:rPr>
        <w:t>“</w:t>
      </w:r>
      <w:proofErr w:type="gramStart"/>
      <w:r w:rsidRPr="00947639">
        <w:rPr>
          <w:rFonts w:asciiTheme="majorHAnsi" w:hAnsiTheme="majorHAnsi"/>
          <w:sz w:val="32"/>
        </w:rPr>
        <w:t>techniques</w:t>
      </w:r>
      <w:proofErr w:type="gramEnd"/>
      <w:r w:rsidRPr="00947639">
        <w:rPr>
          <w:rFonts w:asciiTheme="majorHAnsi" w:hAnsiTheme="majorHAnsi"/>
          <w:sz w:val="32"/>
        </w:rPr>
        <w:t xml:space="preserve"> that researchers and teachers propose to promote successful language acquisition or to approaches and procedures that individuals use to help them learn a language” (Gardner (2008, p. 35).</w:t>
      </w:r>
    </w:p>
    <w:p w:rsidR="007D7E68" w:rsidRPr="00947639" w:rsidRDefault="007D7E68">
      <w:pPr>
        <w:rPr>
          <w:rFonts w:asciiTheme="majorHAnsi" w:hAnsiTheme="majorHAnsi"/>
          <w:b/>
          <w:sz w:val="32"/>
        </w:rPr>
      </w:pPr>
    </w:p>
    <w:p w:rsidR="007D7E68" w:rsidRPr="00947639" w:rsidRDefault="007D7E68">
      <w:pPr>
        <w:rPr>
          <w:rFonts w:asciiTheme="majorHAnsi" w:hAnsiTheme="majorHAnsi"/>
          <w:b/>
          <w:sz w:val="32"/>
        </w:rPr>
      </w:pPr>
      <w:r w:rsidRPr="00947639">
        <w:rPr>
          <w:rFonts w:asciiTheme="majorHAnsi" w:hAnsiTheme="majorHAnsi"/>
          <w:b/>
          <w:sz w:val="32"/>
        </w:rPr>
        <w:t>Language use strategies:</w:t>
      </w:r>
    </w:p>
    <w:p w:rsidR="007D7E68" w:rsidRPr="00947639" w:rsidRDefault="007D7E68">
      <w:pPr>
        <w:rPr>
          <w:rFonts w:asciiTheme="majorHAnsi" w:hAnsiTheme="majorHAnsi"/>
          <w:sz w:val="32"/>
        </w:rPr>
      </w:pPr>
      <w:proofErr w:type="gramStart"/>
      <w:r w:rsidRPr="00947639">
        <w:rPr>
          <w:rFonts w:asciiTheme="majorHAnsi" w:hAnsiTheme="majorHAnsi"/>
          <w:i/>
          <w:sz w:val="32"/>
        </w:rPr>
        <w:t>retrieval</w:t>
      </w:r>
      <w:proofErr w:type="gramEnd"/>
      <w:r w:rsidRPr="00947639">
        <w:rPr>
          <w:rFonts w:asciiTheme="majorHAnsi" w:hAnsiTheme="majorHAnsi"/>
          <w:i/>
          <w:sz w:val="32"/>
        </w:rPr>
        <w:t xml:space="preserve"> strategies, rehearsal strategies, cover strategies, </w:t>
      </w:r>
      <w:r w:rsidRPr="00947639">
        <w:rPr>
          <w:rFonts w:asciiTheme="majorHAnsi" w:hAnsiTheme="majorHAnsi"/>
          <w:sz w:val="32"/>
        </w:rPr>
        <w:t xml:space="preserve">and </w:t>
      </w:r>
      <w:r w:rsidRPr="00947639">
        <w:rPr>
          <w:rFonts w:asciiTheme="majorHAnsi" w:hAnsiTheme="majorHAnsi"/>
          <w:i/>
          <w:sz w:val="32"/>
        </w:rPr>
        <w:t>communication strategi</w:t>
      </w:r>
      <w:r w:rsidR="00947639">
        <w:rPr>
          <w:rFonts w:asciiTheme="majorHAnsi" w:hAnsiTheme="majorHAnsi"/>
          <w:i/>
          <w:sz w:val="32"/>
        </w:rPr>
        <w:t>es</w:t>
      </w:r>
      <w:r w:rsidRPr="00947639">
        <w:rPr>
          <w:rFonts w:asciiTheme="majorHAnsi" w:hAnsiTheme="majorHAnsi"/>
          <w:sz w:val="32"/>
        </w:rPr>
        <w:t xml:space="preserve"> (Cohen,1997).  </w:t>
      </w:r>
    </w:p>
    <w:p w:rsidR="007D7E68" w:rsidRPr="00947639" w:rsidRDefault="007D7E68" w:rsidP="007D7E68">
      <w:pPr>
        <w:rPr>
          <w:rFonts w:asciiTheme="majorHAnsi" w:hAnsiTheme="majorHAnsi"/>
          <w:b/>
          <w:sz w:val="32"/>
        </w:rPr>
      </w:pPr>
    </w:p>
    <w:p w:rsidR="007D7E68" w:rsidRPr="00947639" w:rsidRDefault="007D7E68" w:rsidP="007D7E68">
      <w:pPr>
        <w:rPr>
          <w:rFonts w:asciiTheme="majorHAnsi" w:hAnsiTheme="majorHAnsi"/>
          <w:b/>
          <w:sz w:val="32"/>
        </w:rPr>
      </w:pPr>
      <w:r w:rsidRPr="00947639">
        <w:rPr>
          <w:rFonts w:asciiTheme="majorHAnsi" w:hAnsiTheme="majorHAnsi"/>
          <w:b/>
          <w:sz w:val="32"/>
        </w:rPr>
        <w:t>Cognitive abilities that affect language learning:</w:t>
      </w:r>
    </w:p>
    <w:p w:rsidR="00947639" w:rsidRDefault="007D7E68" w:rsidP="007D7E68">
      <w:pPr>
        <w:rPr>
          <w:rFonts w:asciiTheme="majorHAnsi" w:hAnsiTheme="majorHAnsi"/>
          <w:sz w:val="32"/>
        </w:rPr>
      </w:pPr>
      <w:proofErr w:type="gramStart"/>
      <w:r w:rsidRPr="00947639">
        <w:rPr>
          <w:rFonts w:asciiTheme="majorHAnsi" w:hAnsiTheme="majorHAnsi"/>
          <w:i/>
          <w:sz w:val="32"/>
        </w:rPr>
        <w:t>abilities</w:t>
      </w:r>
      <w:proofErr w:type="gramEnd"/>
      <w:r w:rsidRPr="00947639">
        <w:rPr>
          <w:rFonts w:asciiTheme="majorHAnsi" w:hAnsiTheme="majorHAnsi"/>
          <w:sz w:val="32"/>
        </w:rPr>
        <w:t xml:space="preserve"> (e.g. processing speed), </w:t>
      </w:r>
      <w:r w:rsidRPr="00947639">
        <w:rPr>
          <w:rFonts w:asciiTheme="majorHAnsi" w:hAnsiTheme="majorHAnsi"/>
          <w:i/>
          <w:sz w:val="32"/>
        </w:rPr>
        <w:t xml:space="preserve">aptitude complexes </w:t>
      </w:r>
      <w:r w:rsidRPr="00947639">
        <w:rPr>
          <w:rFonts w:asciiTheme="majorHAnsi" w:hAnsiTheme="majorHAnsi"/>
          <w:sz w:val="32"/>
        </w:rPr>
        <w:t xml:space="preserve">(e.g. memory for contingent speech), </w:t>
      </w:r>
      <w:r w:rsidRPr="00947639">
        <w:rPr>
          <w:rFonts w:asciiTheme="majorHAnsi" w:hAnsiTheme="majorHAnsi"/>
          <w:i/>
          <w:sz w:val="32"/>
        </w:rPr>
        <w:t xml:space="preserve">task aptitudes </w:t>
      </w:r>
      <w:r w:rsidRPr="00947639">
        <w:rPr>
          <w:rFonts w:asciiTheme="majorHAnsi" w:hAnsiTheme="majorHAnsi"/>
          <w:sz w:val="32"/>
        </w:rPr>
        <w:t xml:space="preserve">(e.g. background knowledge), and </w:t>
      </w:r>
      <w:r w:rsidRPr="00947639">
        <w:rPr>
          <w:rFonts w:asciiTheme="majorHAnsi" w:hAnsiTheme="majorHAnsi"/>
          <w:i/>
          <w:sz w:val="32"/>
        </w:rPr>
        <w:t xml:space="preserve">pragmatic / interaction / abilities / traits </w:t>
      </w:r>
      <w:r w:rsidRPr="00947639">
        <w:rPr>
          <w:rFonts w:asciiTheme="majorHAnsi" w:hAnsiTheme="majorHAnsi"/>
          <w:sz w:val="32"/>
        </w:rPr>
        <w:t>(Robinson, 2005)</w:t>
      </w:r>
    </w:p>
    <w:p w:rsidR="007D7E68" w:rsidRPr="00947639" w:rsidRDefault="007D7E68" w:rsidP="007D7E68">
      <w:pPr>
        <w:rPr>
          <w:rFonts w:asciiTheme="majorHAnsi" w:hAnsiTheme="majorHAnsi"/>
          <w:sz w:val="32"/>
        </w:rPr>
      </w:pPr>
    </w:p>
    <w:p w:rsidR="007D7E68" w:rsidRPr="00947639" w:rsidRDefault="007D7E68">
      <w:pPr>
        <w:rPr>
          <w:rFonts w:asciiTheme="majorHAnsi" w:hAnsiTheme="majorHAnsi"/>
          <w:b/>
          <w:sz w:val="32"/>
        </w:rPr>
      </w:pPr>
      <w:r w:rsidRPr="00947639">
        <w:rPr>
          <w:rFonts w:asciiTheme="majorHAnsi" w:hAnsiTheme="majorHAnsi"/>
          <w:b/>
          <w:sz w:val="32"/>
        </w:rPr>
        <w:lastRenderedPageBreak/>
        <w:t xml:space="preserve">Psycholinguistic stages of </w:t>
      </w:r>
      <w:r w:rsidR="005F1063" w:rsidRPr="00947639">
        <w:rPr>
          <w:rFonts w:asciiTheme="majorHAnsi" w:hAnsiTheme="majorHAnsi"/>
          <w:b/>
          <w:sz w:val="32"/>
        </w:rPr>
        <w:t>language learning</w:t>
      </w:r>
      <w:r w:rsidRPr="00947639">
        <w:rPr>
          <w:rFonts w:asciiTheme="majorHAnsi" w:hAnsiTheme="majorHAnsi"/>
          <w:b/>
          <w:sz w:val="32"/>
        </w:rPr>
        <w:t>:</w:t>
      </w:r>
    </w:p>
    <w:p w:rsidR="007D7E68" w:rsidRPr="00947639" w:rsidRDefault="007D7E68">
      <w:pPr>
        <w:rPr>
          <w:rFonts w:asciiTheme="majorHAnsi" w:hAnsiTheme="majorHAnsi"/>
          <w:sz w:val="32"/>
        </w:rPr>
      </w:pPr>
      <w:proofErr w:type="gramStart"/>
      <w:r w:rsidRPr="00947639">
        <w:rPr>
          <w:rFonts w:asciiTheme="majorHAnsi" w:hAnsiTheme="majorHAnsi"/>
          <w:i/>
          <w:sz w:val="32"/>
        </w:rPr>
        <w:t>input</w:t>
      </w:r>
      <w:proofErr w:type="gramEnd"/>
      <w:r w:rsidRPr="00947639">
        <w:rPr>
          <w:rFonts w:asciiTheme="majorHAnsi" w:hAnsiTheme="majorHAnsi"/>
          <w:i/>
          <w:sz w:val="32"/>
        </w:rPr>
        <w:t xml:space="preserve">, central processing, </w:t>
      </w:r>
      <w:r w:rsidRPr="00947639">
        <w:rPr>
          <w:rFonts w:asciiTheme="majorHAnsi" w:hAnsiTheme="majorHAnsi"/>
          <w:sz w:val="32"/>
        </w:rPr>
        <w:t xml:space="preserve">and </w:t>
      </w:r>
      <w:r w:rsidRPr="00947639">
        <w:rPr>
          <w:rFonts w:asciiTheme="majorHAnsi" w:hAnsiTheme="majorHAnsi"/>
          <w:i/>
          <w:sz w:val="32"/>
        </w:rPr>
        <w:t>output</w:t>
      </w:r>
      <w:r w:rsidRPr="00947639">
        <w:rPr>
          <w:rFonts w:asciiTheme="majorHAnsi" w:hAnsiTheme="majorHAnsi"/>
          <w:sz w:val="32"/>
        </w:rPr>
        <w:t xml:space="preserve"> (Skehan,1998)</w:t>
      </w:r>
    </w:p>
    <w:p w:rsidR="007D7E68" w:rsidRPr="00947639" w:rsidRDefault="007D7E68">
      <w:pPr>
        <w:rPr>
          <w:rFonts w:asciiTheme="majorHAnsi" w:hAnsiTheme="majorHAnsi"/>
          <w:b/>
          <w:sz w:val="32"/>
        </w:rPr>
      </w:pPr>
    </w:p>
    <w:p w:rsidR="007D7E68" w:rsidRPr="00947639" w:rsidRDefault="007D7E68">
      <w:pPr>
        <w:rPr>
          <w:rFonts w:asciiTheme="majorHAnsi" w:hAnsiTheme="majorHAnsi"/>
          <w:b/>
          <w:sz w:val="32"/>
        </w:rPr>
      </w:pPr>
      <w:r w:rsidRPr="00947639">
        <w:rPr>
          <w:rFonts w:asciiTheme="majorHAnsi" w:hAnsiTheme="majorHAnsi"/>
          <w:b/>
          <w:sz w:val="32"/>
        </w:rPr>
        <w:t xml:space="preserve">Language learning anxiety: </w:t>
      </w:r>
    </w:p>
    <w:p w:rsidR="007D7E68" w:rsidRPr="00947639" w:rsidRDefault="007D7E68">
      <w:pPr>
        <w:rPr>
          <w:rFonts w:asciiTheme="majorHAnsi" w:hAnsiTheme="majorHAnsi"/>
          <w:sz w:val="32"/>
        </w:rPr>
      </w:pPr>
      <w:r w:rsidRPr="00947639">
        <w:rPr>
          <w:rFonts w:asciiTheme="majorHAnsi" w:hAnsiTheme="majorHAnsi"/>
          <w:sz w:val="32"/>
        </w:rPr>
        <w:t>At all three of the above stages, students tend to be older and have lowered expectations of their achievement in second language acquisition, a deflated perceptions of their own academic aptitude, and little experience learning another language (Baily, 2000).</w:t>
      </w:r>
    </w:p>
    <w:p w:rsidR="007D7E68" w:rsidRPr="00947639" w:rsidRDefault="007D7E68" w:rsidP="007D7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  <w:sz w:val="32"/>
        </w:rPr>
      </w:pPr>
    </w:p>
    <w:p w:rsidR="007D7E68" w:rsidRPr="00947639" w:rsidRDefault="007D7E68" w:rsidP="007D7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/>
          <w:sz w:val="32"/>
          <w:szCs w:val="12"/>
        </w:rPr>
      </w:pPr>
      <w:r w:rsidRPr="00947639">
        <w:rPr>
          <w:rFonts w:asciiTheme="majorHAnsi" w:hAnsiTheme="majorHAnsi" w:cs="Times New Roman"/>
          <w:b/>
          <w:color w:val="000000"/>
          <w:sz w:val="32"/>
        </w:rPr>
        <w:t>The Attitude/Motivation Test Battery</w:t>
      </w:r>
      <w:r w:rsidRPr="00947639">
        <w:rPr>
          <w:rFonts w:asciiTheme="majorHAnsi" w:hAnsiTheme="majorHAnsi" w:cs="Times New Roman"/>
          <w:color w:val="000000"/>
          <w:sz w:val="32"/>
        </w:rPr>
        <w:t xml:space="preserve"> (Gardner 1985)</w:t>
      </w:r>
    </w:p>
    <w:p w:rsidR="007D7E68" w:rsidRPr="00947639" w:rsidRDefault="007D7E68" w:rsidP="007D7E68">
      <w:pPr>
        <w:rPr>
          <w:rFonts w:asciiTheme="majorHAnsi" w:hAnsiTheme="majorHAnsi" w:cs="Times New Roman"/>
          <w:color w:val="000000"/>
          <w:sz w:val="32"/>
        </w:rPr>
      </w:pPr>
    </w:p>
    <w:p w:rsidR="007D7E68" w:rsidRPr="00947639" w:rsidRDefault="00E7351C" w:rsidP="007D7E68">
      <w:pPr>
        <w:rPr>
          <w:rFonts w:asciiTheme="majorHAnsi" w:hAnsiTheme="majorHAnsi"/>
          <w:sz w:val="32"/>
        </w:rPr>
      </w:pPr>
      <w:hyperlink r:id="rId5" w:history="1">
        <w:r w:rsidR="007D7E68" w:rsidRPr="00947639">
          <w:rPr>
            <w:rStyle w:val="Hyperlink"/>
            <w:rFonts w:asciiTheme="majorHAnsi" w:hAnsiTheme="majorHAnsi"/>
            <w:sz w:val="32"/>
          </w:rPr>
          <w:t>http://publish.uwo.ca/~gardner/docs/AMTBmanual.pdf</w:t>
        </w:r>
      </w:hyperlink>
    </w:p>
    <w:p w:rsidR="007D7E68" w:rsidRPr="00947639" w:rsidRDefault="007D7E68" w:rsidP="007D7E68">
      <w:pPr>
        <w:rPr>
          <w:rFonts w:asciiTheme="majorHAnsi" w:hAnsiTheme="majorHAnsi"/>
          <w:sz w:val="32"/>
        </w:rPr>
      </w:pPr>
    </w:p>
    <w:p w:rsidR="007D7E68" w:rsidRPr="00947639" w:rsidRDefault="007D7E68" w:rsidP="007D7E68">
      <w:pPr>
        <w:rPr>
          <w:rFonts w:asciiTheme="majorHAnsi" w:hAnsiTheme="majorHAnsi"/>
          <w:sz w:val="32"/>
        </w:rPr>
      </w:pPr>
      <w:r w:rsidRPr="00947639">
        <w:rPr>
          <w:rFonts w:asciiTheme="majorHAnsi" w:hAnsiTheme="majorHAnsi" w:cs="Arial"/>
          <w:b/>
          <w:sz w:val="32"/>
          <w:szCs w:val="26"/>
        </w:rPr>
        <w:t>Foreign Language Classroom Anxiety Scale</w:t>
      </w:r>
      <w:r w:rsidRPr="00947639">
        <w:rPr>
          <w:rFonts w:asciiTheme="majorHAnsi" w:hAnsiTheme="majorHAnsi" w:cs="Arial"/>
          <w:sz w:val="32"/>
          <w:szCs w:val="26"/>
        </w:rPr>
        <w:t xml:space="preserve"> (</w:t>
      </w:r>
      <w:proofErr w:type="spellStart"/>
      <w:r w:rsidRPr="00947639">
        <w:rPr>
          <w:rFonts w:asciiTheme="majorHAnsi" w:hAnsiTheme="majorHAnsi" w:cs="Arial"/>
          <w:sz w:val="32"/>
          <w:szCs w:val="26"/>
        </w:rPr>
        <w:t>Horwitz</w:t>
      </w:r>
      <w:proofErr w:type="spellEnd"/>
      <w:r w:rsidRPr="00947639">
        <w:rPr>
          <w:rFonts w:asciiTheme="majorHAnsi" w:hAnsiTheme="majorHAnsi" w:cs="Arial"/>
          <w:sz w:val="32"/>
          <w:szCs w:val="26"/>
        </w:rPr>
        <w:t xml:space="preserve">, </w:t>
      </w:r>
      <w:proofErr w:type="spellStart"/>
      <w:r w:rsidRPr="00947639">
        <w:rPr>
          <w:rFonts w:asciiTheme="majorHAnsi" w:hAnsiTheme="majorHAnsi" w:cs="Arial"/>
          <w:sz w:val="32"/>
          <w:szCs w:val="26"/>
        </w:rPr>
        <w:t>Horwitz</w:t>
      </w:r>
      <w:proofErr w:type="spellEnd"/>
      <w:proofErr w:type="gramStart"/>
      <w:r w:rsidRPr="00947639">
        <w:rPr>
          <w:rFonts w:asciiTheme="majorHAnsi" w:hAnsiTheme="majorHAnsi" w:cs="Arial"/>
          <w:sz w:val="32"/>
          <w:szCs w:val="26"/>
        </w:rPr>
        <w:t>,&amp;</w:t>
      </w:r>
      <w:proofErr w:type="gramEnd"/>
      <w:r w:rsidRPr="00947639">
        <w:rPr>
          <w:rFonts w:asciiTheme="majorHAnsi" w:hAnsiTheme="majorHAnsi" w:cs="Arial"/>
          <w:sz w:val="32"/>
          <w:szCs w:val="26"/>
        </w:rPr>
        <w:t xml:space="preserve"> Cope, 1986).</w:t>
      </w:r>
    </w:p>
    <w:p w:rsidR="007D7E68" w:rsidRPr="00947639" w:rsidRDefault="00E7351C" w:rsidP="007D7E68">
      <w:pPr>
        <w:rPr>
          <w:rFonts w:asciiTheme="majorHAnsi" w:hAnsiTheme="majorHAnsi"/>
          <w:sz w:val="32"/>
        </w:rPr>
      </w:pPr>
      <w:hyperlink r:id="rId6" w:history="1">
        <w:r w:rsidR="007D7E68" w:rsidRPr="00947639">
          <w:rPr>
            <w:rStyle w:val="Hyperlink"/>
            <w:rFonts w:asciiTheme="majorHAnsi" w:hAnsiTheme="majorHAnsi"/>
            <w:sz w:val="32"/>
          </w:rPr>
          <w:t>http://www.english.wisc.edu/rfyoung/333/FLCAS.pdf</w:t>
        </w:r>
      </w:hyperlink>
    </w:p>
    <w:p w:rsidR="007D7E68" w:rsidRPr="00947639" w:rsidRDefault="007D7E68" w:rsidP="007D7E68">
      <w:pPr>
        <w:rPr>
          <w:rFonts w:asciiTheme="majorHAnsi" w:hAnsiTheme="majorHAnsi"/>
          <w:sz w:val="32"/>
        </w:rPr>
      </w:pPr>
    </w:p>
    <w:p w:rsidR="00947639" w:rsidRPr="00947639" w:rsidRDefault="007D7E68" w:rsidP="007D7E68">
      <w:pPr>
        <w:rPr>
          <w:rFonts w:asciiTheme="majorHAnsi" w:hAnsiTheme="majorHAnsi"/>
          <w:sz w:val="32"/>
        </w:rPr>
      </w:pPr>
      <w:r w:rsidRPr="00947639">
        <w:rPr>
          <w:rFonts w:asciiTheme="majorHAnsi" w:hAnsiTheme="majorHAnsi"/>
          <w:b/>
          <w:sz w:val="32"/>
        </w:rPr>
        <w:t>Strategy Inventory for Language Learning (SILL)(</w:t>
      </w:r>
      <w:r w:rsidRPr="00947639">
        <w:rPr>
          <w:rFonts w:asciiTheme="majorHAnsi" w:hAnsiTheme="majorHAnsi"/>
          <w:sz w:val="32"/>
        </w:rPr>
        <w:t>Oxford, 1990)</w:t>
      </w:r>
    </w:p>
    <w:p w:rsidR="00947639" w:rsidRPr="00947639" w:rsidRDefault="00E7351C" w:rsidP="007D7E68">
      <w:pPr>
        <w:rPr>
          <w:rFonts w:asciiTheme="majorHAnsi" w:hAnsiTheme="majorHAnsi"/>
          <w:sz w:val="32"/>
        </w:rPr>
      </w:pPr>
      <w:hyperlink r:id="rId7" w:history="1">
        <w:r w:rsidR="00947639" w:rsidRPr="00947639">
          <w:rPr>
            <w:rStyle w:val="Hyperlink"/>
            <w:rFonts w:asciiTheme="majorHAnsi" w:hAnsiTheme="majorHAnsi"/>
            <w:sz w:val="32"/>
          </w:rPr>
          <w:t>http://ell.phil.tu-chemnitz.de/cing/frontend/questionnaires/oxford_quest.php</w:t>
        </w:r>
      </w:hyperlink>
    </w:p>
    <w:p w:rsidR="005F1063" w:rsidRPr="00947639" w:rsidRDefault="007D7E68" w:rsidP="007D7E68">
      <w:pPr>
        <w:rPr>
          <w:rFonts w:asciiTheme="majorHAnsi" w:hAnsiTheme="majorHAnsi"/>
          <w:sz w:val="32"/>
        </w:rPr>
      </w:pPr>
      <w:proofErr w:type="gramStart"/>
      <w:r w:rsidRPr="00947639">
        <w:rPr>
          <w:rFonts w:asciiTheme="majorHAnsi" w:hAnsiTheme="majorHAnsi"/>
          <w:sz w:val="32"/>
        </w:rPr>
        <w:t>Scales for memory, cognitive, compensation, metacognitive, affective, and social strategies.</w:t>
      </w:r>
      <w:proofErr w:type="gramEnd"/>
    </w:p>
    <w:p w:rsidR="007D7E68" w:rsidRPr="00947639" w:rsidRDefault="007D7E68" w:rsidP="007D7E68">
      <w:pPr>
        <w:rPr>
          <w:rFonts w:asciiTheme="majorHAnsi" w:hAnsiTheme="majorHAnsi"/>
          <w:sz w:val="32"/>
        </w:rPr>
      </w:pPr>
    </w:p>
    <w:p w:rsidR="00947639" w:rsidRPr="005F1063" w:rsidRDefault="005F1063" w:rsidP="007D7E68">
      <w:pPr>
        <w:rPr>
          <w:rFonts w:asciiTheme="majorHAnsi" w:hAnsiTheme="majorHAnsi"/>
        </w:rPr>
      </w:pPr>
      <w:proofErr w:type="gramStart"/>
      <w:r w:rsidRPr="00947639">
        <w:rPr>
          <w:rFonts w:asciiTheme="majorHAnsi" w:hAnsiTheme="majorHAnsi"/>
          <w:b/>
          <w:sz w:val="32"/>
        </w:rPr>
        <w:t>Non</w:t>
      </w:r>
      <w:r w:rsidR="00947639" w:rsidRPr="00947639">
        <w:rPr>
          <w:rFonts w:asciiTheme="majorHAnsi" w:hAnsiTheme="majorHAnsi"/>
          <w:b/>
          <w:sz w:val="32"/>
        </w:rPr>
        <w:t xml:space="preserve"> </w:t>
      </w:r>
      <w:r w:rsidRPr="00947639">
        <w:rPr>
          <w:rFonts w:asciiTheme="majorHAnsi" w:hAnsiTheme="majorHAnsi"/>
          <w:b/>
          <w:sz w:val="32"/>
        </w:rPr>
        <w:t>language</w:t>
      </w:r>
      <w:proofErr w:type="gramEnd"/>
      <w:r w:rsidRPr="00947639">
        <w:rPr>
          <w:rFonts w:asciiTheme="majorHAnsi" w:hAnsiTheme="majorHAnsi"/>
          <w:b/>
          <w:sz w:val="32"/>
        </w:rPr>
        <w:t xml:space="preserve"> influences</w:t>
      </w:r>
      <w:r w:rsidRPr="00947639">
        <w:rPr>
          <w:rFonts w:asciiTheme="majorHAnsi" w:hAnsiTheme="majorHAnsi"/>
          <w:sz w:val="32"/>
        </w:rPr>
        <w:t xml:space="preserve"> (</w:t>
      </w:r>
      <w:proofErr w:type="spellStart"/>
      <w:r w:rsidRPr="00947639">
        <w:rPr>
          <w:rFonts w:asciiTheme="majorHAnsi" w:hAnsiTheme="majorHAnsi"/>
          <w:sz w:val="32"/>
        </w:rPr>
        <w:t>Gass</w:t>
      </w:r>
      <w:proofErr w:type="spellEnd"/>
      <w:r w:rsidRPr="00947639">
        <w:rPr>
          <w:rFonts w:asciiTheme="majorHAnsi" w:hAnsiTheme="majorHAnsi"/>
          <w:sz w:val="32"/>
        </w:rPr>
        <w:t xml:space="preserve"> &amp; </w:t>
      </w:r>
      <w:proofErr w:type="spellStart"/>
      <w:r w:rsidRPr="00947639">
        <w:rPr>
          <w:rFonts w:asciiTheme="majorHAnsi" w:hAnsiTheme="majorHAnsi"/>
          <w:sz w:val="32"/>
        </w:rPr>
        <w:t>Selinker</w:t>
      </w:r>
      <w:proofErr w:type="spellEnd"/>
      <w:r w:rsidRPr="00947639">
        <w:rPr>
          <w:rFonts w:asciiTheme="majorHAnsi" w:hAnsiTheme="majorHAnsi"/>
          <w:sz w:val="32"/>
        </w:rPr>
        <w:t>, 2001)</w:t>
      </w:r>
    </w:p>
    <w:sectPr w:rsidR="00947639" w:rsidRPr="005F1063" w:rsidSect="0094763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68"/>
    <w:rsid w:val="005F1063"/>
    <w:rsid w:val="007D7E68"/>
    <w:rsid w:val="00947639"/>
    <w:rsid w:val="00E735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ublish.uwo.ca/~gardner/docs/AMTBmanual.pdf" TargetMode="External"/><Relationship Id="rId6" Type="http://schemas.openxmlformats.org/officeDocument/2006/relationships/hyperlink" Target="http://www.english.wisc.edu/rfyoung/333/FLCAS.pdf" TargetMode="External"/><Relationship Id="rId7" Type="http://schemas.openxmlformats.org/officeDocument/2006/relationships/hyperlink" Target="http://ell.phil.tu-chemnitz.de/cing/frontend/questionnaires/oxford_quest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Macintosh Word</Application>
  <DocSecurity>0</DocSecurity>
  <Lines>14</Lines>
  <Paragraphs>4</Paragraphs>
  <ScaleCrop>false</ScaleCrop>
  <Company>University of Ottawa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Fleming</dc:creator>
  <cp:keywords/>
  <cp:lastModifiedBy>anon anon</cp:lastModifiedBy>
  <cp:revision>2</cp:revision>
  <dcterms:created xsi:type="dcterms:W3CDTF">2011-09-05T21:02:00Z</dcterms:created>
  <dcterms:modified xsi:type="dcterms:W3CDTF">2011-09-05T21:02:00Z</dcterms:modified>
</cp:coreProperties>
</file>