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8C270" w14:textId="38F4A593" w:rsidR="00E95CA8" w:rsidRPr="00E95CA8" w:rsidRDefault="00E95CA8" w:rsidP="00E95CA8">
      <w:pPr>
        <w:widowControl w:val="0"/>
        <w:autoSpaceDE w:val="0"/>
        <w:autoSpaceDN w:val="0"/>
        <w:adjustRightInd w:val="0"/>
        <w:rPr>
          <w:rFonts w:ascii="Times New Roman" w:hAnsi="Times New Roman" w:cs="Times New Roman"/>
          <w:b/>
          <w:bCs/>
        </w:rPr>
      </w:pPr>
      <w:r w:rsidRPr="00E95CA8">
        <w:rPr>
          <w:rFonts w:ascii="Times New Roman" w:hAnsi="Times New Roman" w:cs="Times New Roman"/>
          <w:b/>
          <w:bCs/>
        </w:rPr>
        <w:t xml:space="preserve">Fleming, D. (In press: 2016). Talking back to second language education curriculum control: From nouns to verbs. </w:t>
      </w:r>
      <w:r w:rsidRPr="00E95CA8">
        <w:rPr>
          <w:rFonts w:ascii="Times New Roman" w:hAnsi="Times New Roman" w:cs="Times New Roman"/>
          <w:b/>
          <w:bCs/>
          <w:i/>
        </w:rPr>
        <w:t>IAACS Manifesto Edited Edition.</w:t>
      </w:r>
      <w:r w:rsidRPr="00E95CA8">
        <w:rPr>
          <w:rFonts w:ascii="Times New Roman" w:hAnsi="Times New Roman" w:cs="Times New Roman"/>
          <w:b/>
          <w:bCs/>
        </w:rPr>
        <w:t xml:space="preserve"> Ibrahim, A. &amp; Steinberg, S. (Eds.), IAACS Edited Collection. International Association for the Advancement of Curriculum Studies.</w:t>
      </w:r>
    </w:p>
    <w:p w14:paraId="4931D732" w14:textId="77777777" w:rsidR="006126D9" w:rsidRPr="001451D3" w:rsidRDefault="006126D9" w:rsidP="00E95CA8">
      <w:pPr>
        <w:widowControl w:val="0"/>
        <w:autoSpaceDE w:val="0"/>
        <w:autoSpaceDN w:val="0"/>
        <w:adjustRightInd w:val="0"/>
        <w:rPr>
          <w:rFonts w:ascii="Times New Roman" w:hAnsi="Times New Roman" w:cs="Times New Roman"/>
          <w:b/>
        </w:rPr>
      </w:pPr>
    </w:p>
    <w:p w14:paraId="70D74A63" w14:textId="77777777" w:rsidR="009566A5" w:rsidRPr="001451D3" w:rsidRDefault="009566A5" w:rsidP="00E95CA8">
      <w:pPr>
        <w:widowControl w:val="0"/>
        <w:autoSpaceDE w:val="0"/>
        <w:autoSpaceDN w:val="0"/>
        <w:adjustRightInd w:val="0"/>
        <w:rPr>
          <w:rFonts w:ascii="Times New Roman" w:hAnsi="Times New Roman" w:cs="Times New Roman"/>
          <w:b/>
        </w:rPr>
      </w:pPr>
      <w:r w:rsidRPr="001451D3">
        <w:rPr>
          <w:rFonts w:ascii="Times New Roman" w:hAnsi="Times New Roman" w:cs="Times New Roman"/>
          <w:b/>
        </w:rPr>
        <w:t>Introduction</w:t>
      </w:r>
    </w:p>
    <w:p w14:paraId="0E4DA5D0" w14:textId="53D2CC57" w:rsidR="00802F60" w:rsidRPr="001451D3" w:rsidRDefault="008F6837" w:rsidP="00E95CA8">
      <w:pPr>
        <w:widowControl w:val="0"/>
        <w:autoSpaceDE w:val="0"/>
        <w:autoSpaceDN w:val="0"/>
        <w:adjustRightInd w:val="0"/>
        <w:ind w:firstLine="720"/>
        <w:rPr>
          <w:rFonts w:ascii="Times New Roman" w:hAnsi="Times New Roman" w:cs="Times New Roman"/>
        </w:rPr>
      </w:pPr>
      <w:r w:rsidRPr="001451D3">
        <w:rPr>
          <w:rFonts w:ascii="Times New Roman" w:hAnsi="Times New Roman" w:cs="Times New Roman"/>
        </w:rPr>
        <w:t>In 2014</w:t>
      </w:r>
      <w:r w:rsidR="008C662F" w:rsidRPr="001451D3">
        <w:rPr>
          <w:rFonts w:ascii="Times New Roman" w:hAnsi="Times New Roman" w:cs="Times New Roman"/>
        </w:rPr>
        <w:t>, the D</w:t>
      </w:r>
      <w:r w:rsidR="00802F60" w:rsidRPr="001451D3">
        <w:rPr>
          <w:rFonts w:ascii="Times New Roman" w:hAnsi="Times New Roman" w:cs="Times New Roman"/>
        </w:rPr>
        <w:t xml:space="preserve">irector of the </w:t>
      </w:r>
      <w:r w:rsidR="00802F60" w:rsidRPr="001451D3">
        <w:rPr>
          <w:rFonts w:ascii="Times New Roman" w:hAnsi="Times New Roman" w:cs="Times New Roman"/>
          <w:i/>
        </w:rPr>
        <w:t>Canadian Centre for Language Benchmarks</w:t>
      </w:r>
      <w:r w:rsidR="00802F60" w:rsidRPr="001451D3">
        <w:rPr>
          <w:rFonts w:ascii="Times New Roman" w:hAnsi="Times New Roman" w:cs="Times New Roman"/>
        </w:rPr>
        <w:t xml:space="preserve"> emailed me about</w:t>
      </w:r>
      <w:r w:rsidR="000A3CBB" w:rsidRPr="001451D3">
        <w:rPr>
          <w:rFonts w:ascii="Times New Roman" w:hAnsi="Times New Roman" w:cs="Times New Roman"/>
        </w:rPr>
        <w:t xml:space="preserve"> a presentation I had recently g</w:t>
      </w:r>
      <w:r w:rsidR="009F00DD" w:rsidRPr="001451D3">
        <w:rPr>
          <w:rFonts w:ascii="Times New Roman" w:hAnsi="Times New Roman" w:cs="Times New Roman"/>
        </w:rPr>
        <w:t>iven</w:t>
      </w:r>
      <w:r w:rsidR="000A3CBB" w:rsidRPr="001451D3">
        <w:rPr>
          <w:rFonts w:ascii="Times New Roman" w:hAnsi="Times New Roman" w:cs="Times New Roman"/>
        </w:rPr>
        <w:t xml:space="preserve"> at the </w:t>
      </w:r>
      <w:r w:rsidR="000A3CBB" w:rsidRPr="001451D3">
        <w:rPr>
          <w:rFonts w:ascii="Times New Roman" w:hAnsi="Times New Roman" w:cs="Times New Roman"/>
          <w:i/>
        </w:rPr>
        <w:t>Centre Canadien D’études et de Recherche en Bilinguisme et Aménagement Linguistique</w:t>
      </w:r>
      <w:r w:rsidR="000A3CBB" w:rsidRPr="001451D3">
        <w:rPr>
          <w:rFonts w:ascii="Times New Roman" w:hAnsi="Times New Roman" w:cs="Times New Roman"/>
        </w:rPr>
        <w:t xml:space="preserve"> (CCERBAL) regarding the qualitative </w:t>
      </w:r>
      <w:r w:rsidR="00802F60" w:rsidRPr="001451D3">
        <w:rPr>
          <w:rFonts w:ascii="Times New Roman" w:hAnsi="Times New Roman" w:cs="Times New Roman"/>
        </w:rPr>
        <w:t>research</w:t>
      </w:r>
      <w:r w:rsidR="000A3CBB" w:rsidRPr="001451D3">
        <w:rPr>
          <w:rFonts w:ascii="Times New Roman" w:hAnsi="Times New Roman" w:cs="Times New Roman"/>
        </w:rPr>
        <w:t xml:space="preserve"> I ha</w:t>
      </w:r>
      <w:r w:rsidR="00B86DED" w:rsidRPr="001451D3">
        <w:rPr>
          <w:rFonts w:ascii="Times New Roman" w:hAnsi="Times New Roman" w:cs="Times New Roman"/>
        </w:rPr>
        <w:t>d</w:t>
      </w:r>
      <w:r w:rsidR="000A3CBB" w:rsidRPr="001451D3">
        <w:rPr>
          <w:rFonts w:ascii="Times New Roman" w:hAnsi="Times New Roman" w:cs="Times New Roman"/>
        </w:rPr>
        <w:t xml:space="preserve"> conducted pertaining to the </w:t>
      </w:r>
      <w:r w:rsidR="000A3CBB" w:rsidRPr="001451D3">
        <w:rPr>
          <w:rFonts w:ascii="Times New Roman" w:hAnsi="Times New Roman" w:cs="Times New Roman"/>
          <w:i/>
        </w:rPr>
        <w:t>Canadian Language Benchmarks</w:t>
      </w:r>
      <w:r w:rsidR="000A3CBB" w:rsidRPr="001451D3">
        <w:rPr>
          <w:rFonts w:ascii="Times New Roman" w:hAnsi="Times New Roman" w:cs="Times New Roman"/>
        </w:rPr>
        <w:t xml:space="preserve"> (CLB)</w:t>
      </w:r>
      <w:r w:rsidR="00F479D8" w:rsidRPr="001451D3">
        <w:rPr>
          <w:rFonts w:ascii="Times New Roman" w:hAnsi="Times New Roman" w:cs="Times New Roman"/>
          <w:lang w:val="en-CA"/>
        </w:rPr>
        <w:t xml:space="preserve"> (</w:t>
      </w:r>
      <w:r w:rsidR="00F479D8" w:rsidRPr="001451D3">
        <w:rPr>
          <w:rFonts w:ascii="Times New Roman" w:hAnsi="Times New Roman" w:cs="Times New Roman"/>
        </w:rPr>
        <w:t xml:space="preserve">Pawlikowska-Smith, 2000; </w:t>
      </w:r>
      <w:r w:rsidR="00F479D8" w:rsidRPr="001451D3">
        <w:rPr>
          <w:rFonts w:ascii="Times New Roman" w:hAnsi="Times New Roman" w:cs="Times New Roman"/>
          <w:lang w:val="en-GB"/>
        </w:rPr>
        <w:t>Hajer &amp; Kaskens, 2012)</w:t>
      </w:r>
      <w:r w:rsidR="00802F60" w:rsidRPr="001451D3">
        <w:rPr>
          <w:rFonts w:ascii="Times New Roman" w:hAnsi="Times New Roman" w:cs="Times New Roman"/>
        </w:rPr>
        <w:t>. He stated:</w:t>
      </w:r>
    </w:p>
    <w:p w14:paraId="3B70F72E" w14:textId="77777777" w:rsidR="00F479D8" w:rsidRPr="001451D3" w:rsidRDefault="00F479D8" w:rsidP="00E95CA8">
      <w:pPr>
        <w:widowControl w:val="0"/>
        <w:autoSpaceDE w:val="0"/>
        <w:autoSpaceDN w:val="0"/>
        <w:adjustRightInd w:val="0"/>
        <w:ind w:firstLine="720"/>
        <w:rPr>
          <w:rFonts w:ascii="Times New Roman" w:hAnsi="Times New Roman" w:cs="Times New Roman"/>
        </w:rPr>
      </w:pPr>
    </w:p>
    <w:p w14:paraId="27894E2B" w14:textId="5749B4C2" w:rsidR="00802F60" w:rsidRPr="001451D3" w:rsidRDefault="00802F60" w:rsidP="00E95CA8">
      <w:pPr>
        <w:widowControl w:val="0"/>
        <w:autoSpaceDE w:val="0"/>
        <w:autoSpaceDN w:val="0"/>
        <w:adjustRightInd w:val="0"/>
        <w:ind w:left="720"/>
        <w:rPr>
          <w:rFonts w:ascii="Times New Roman" w:hAnsi="Times New Roman" w:cs="Times New Roman"/>
        </w:rPr>
      </w:pPr>
      <w:r w:rsidRPr="001451D3">
        <w:rPr>
          <w:rFonts w:ascii="Times New Roman" w:hAnsi="Times New Roman" w:cs="Times New Roman"/>
        </w:rPr>
        <w:t xml:space="preserve">I asked a colleague who is a university-based language </w:t>
      </w:r>
      <w:r w:rsidR="004228C1" w:rsidRPr="001451D3">
        <w:rPr>
          <w:rFonts w:ascii="Times New Roman" w:hAnsi="Times New Roman" w:cs="Times New Roman"/>
        </w:rPr>
        <w:t xml:space="preserve">expert </w:t>
      </w:r>
      <w:r w:rsidR="00381866" w:rsidRPr="001451D3">
        <w:rPr>
          <w:rFonts w:ascii="Times New Roman" w:hAnsi="Times New Roman" w:cs="Times New Roman"/>
        </w:rPr>
        <w:t>to review your presentation. </w:t>
      </w:r>
      <w:r w:rsidRPr="001451D3">
        <w:rPr>
          <w:rFonts w:ascii="Times New Roman" w:hAnsi="Times New Roman" w:cs="Times New Roman"/>
        </w:rPr>
        <w:t>The review is attached. We would be grateful if you would take the necessary steps to correct the inaccuracies in your work so that those attending your presentations or reading your work are not misled regarding the CLB.</w:t>
      </w:r>
    </w:p>
    <w:p w14:paraId="3532A50F" w14:textId="77777777" w:rsidR="00E675F4" w:rsidRPr="001451D3" w:rsidRDefault="00E675F4" w:rsidP="00E95CA8">
      <w:pPr>
        <w:widowControl w:val="0"/>
        <w:autoSpaceDE w:val="0"/>
        <w:autoSpaceDN w:val="0"/>
        <w:adjustRightInd w:val="0"/>
        <w:rPr>
          <w:rFonts w:ascii="Times New Roman" w:hAnsi="Times New Roman" w:cs="Times New Roman"/>
        </w:rPr>
      </w:pPr>
    </w:p>
    <w:p w14:paraId="343E55C9" w14:textId="35BAD840" w:rsidR="00CA1EF5" w:rsidRPr="001451D3" w:rsidRDefault="00CA1EF5" w:rsidP="00E95CA8">
      <w:pPr>
        <w:widowControl w:val="0"/>
        <w:autoSpaceDE w:val="0"/>
        <w:autoSpaceDN w:val="0"/>
        <w:adjustRightInd w:val="0"/>
        <w:rPr>
          <w:rFonts w:ascii="Times New Roman" w:hAnsi="Times New Roman" w:cs="Times New Roman"/>
        </w:rPr>
      </w:pPr>
      <w:r w:rsidRPr="001451D3">
        <w:rPr>
          <w:rFonts w:ascii="Times New Roman" w:hAnsi="Times New Roman" w:cs="Times New Roman"/>
        </w:rPr>
        <w:t xml:space="preserve">The </w:t>
      </w:r>
      <w:r w:rsidR="009F00DD" w:rsidRPr="001451D3">
        <w:rPr>
          <w:rFonts w:ascii="Times New Roman" w:hAnsi="Times New Roman" w:cs="Times New Roman"/>
        </w:rPr>
        <w:t xml:space="preserve">subsequent email </w:t>
      </w:r>
      <w:r w:rsidRPr="001451D3">
        <w:rPr>
          <w:rFonts w:ascii="Times New Roman" w:hAnsi="Times New Roman" w:cs="Times New Roman"/>
        </w:rPr>
        <w:t xml:space="preserve">exchange we had revolved around my contention that he was using the prestige of his position to put pressure on a scholar to suppress work he found threatening. He, on the other had, contended that he was not attempting to “silence your opinions” and that in any case it was “not a question of opinions here, but facts”. </w:t>
      </w:r>
    </w:p>
    <w:p w14:paraId="5DF7DE94" w14:textId="79E3D3D0" w:rsidR="00B86DED" w:rsidRPr="001451D3" w:rsidRDefault="002D7FD7" w:rsidP="00E95CA8">
      <w:pPr>
        <w:ind w:firstLine="720"/>
        <w:rPr>
          <w:rFonts w:ascii="Times New Roman" w:hAnsi="Times New Roman" w:cs="Times New Roman"/>
          <w:snapToGrid w:val="0"/>
        </w:rPr>
      </w:pPr>
      <w:r w:rsidRPr="001451D3">
        <w:rPr>
          <w:rFonts w:ascii="Times New Roman" w:hAnsi="Times New Roman" w:cs="Times New Roman"/>
        </w:rPr>
        <w:t xml:space="preserve">In this </w:t>
      </w:r>
      <w:r w:rsidR="00F2713C" w:rsidRPr="001451D3">
        <w:rPr>
          <w:rFonts w:ascii="Times New Roman" w:hAnsi="Times New Roman" w:cs="Times New Roman"/>
        </w:rPr>
        <w:t>chapter</w:t>
      </w:r>
      <w:r w:rsidRPr="001451D3">
        <w:rPr>
          <w:rFonts w:ascii="Times New Roman" w:hAnsi="Times New Roman" w:cs="Times New Roman"/>
        </w:rPr>
        <w:t xml:space="preserve">, I </w:t>
      </w:r>
      <w:r w:rsidR="009F00DD" w:rsidRPr="001451D3">
        <w:rPr>
          <w:rFonts w:ascii="Times New Roman" w:hAnsi="Times New Roman" w:cs="Times New Roman"/>
        </w:rPr>
        <w:t xml:space="preserve">outline some of the </w:t>
      </w:r>
      <w:r w:rsidR="00BD32A4" w:rsidRPr="001451D3">
        <w:rPr>
          <w:rFonts w:ascii="Times New Roman" w:hAnsi="Times New Roman" w:cs="Times New Roman"/>
        </w:rPr>
        <w:t xml:space="preserve">political </w:t>
      </w:r>
      <w:r w:rsidR="009F00DD" w:rsidRPr="001451D3">
        <w:rPr>
          <w:rFonts w:ascii="Times New Roman" w:hAnsi="Times New Roman" w:cs="Times New Roman"/>
        </w:rPr>
        <w:t>implications of the reviewer’s comments</w:t>
      </w:r>
      <w:r w:rsidR="00BD32A4" w:rsidRPr="001451D3">
        <w:rPr>
          <w:rFonts w:ascii="Times New Roman" w:hAnsi="Times New Roman" w:cs="Times New Roman"/>
        </w:rPr>
        <w:t xml:space="preserve"> in view of current linguistic theory</w:t>
      </w:r>
      <w:r w:rsidR="009F00DD" w:rsidRPr="001451D3">
        <w:rPr>
          <w:rFonts w:ascii="Times New Roman" w:hAnsi="Times New Roman" w:cs="Times New Roman"/>
        </w:rPr>
        <w:t xml:space="preserve"> </w:t>
      </w:r>
      <w:r w:rsidR="00B86DED" w:rsidRPr="001451D3">
        <w:rPr>
          <w:rFonts w:ascii="Times New Roman" w:hAnsi="Times New Roman" w:cs="Times New Roman"/>
        </w:rPr>
        <w:t xml:space="preserve">and make the case for how curricular practices within Second Language Education (SLE) can be better understood through a greater consideration within the field of two concepts from General Education: the </w:t>
      </w:r>
      <w:r w:rsidR="00B86DED" w:rsidRPr="001451D3">
        <w:rPr>
          <w:rFonts w:ascii="Times New Roman" w:hAnsi="Times New Roman" w:cs="Times New Roman"/>
          <w:i/>
        </w:rPr>
        <w:t>hidden curriculum</w:t>
      </w:r>
      <w:r w:rsidR="00B86DED" w:rsidRPr="001451D3">
        <w:rPr>
          <w:rFonts w:ascii="Times New Roman" w:hAnsi="Times New Roman" w:cs="Times New Roman"/>
        </w:rPr>
        <w:t xml:space="preserve"> (Jackson, 1968) and the notion of viewing curriculum development at a </w:t>
      </w:r>
      <w:r w:rsidR="00B86DED" w:rsidRPr="001451D3">
        <w:rPr>
          <w:rFonts w:ascii="Times New Roman" w:hAnsi="Times New Roman" w:cs="Times New Roman"/>
          <w:i/>
        </w:rPr>
        <w:t>complicated conversation</w:t>
      </w:r>
      <w:r w:rsidR="00B86DED" w:rsidRPr="001451D3">
        <w:rPr>
          <w:rFonts w:ascii="Times New Roman" w:hAnsi="Times New Roman" w:cs="Times New Roman"/>
        </w:rPr>
        <w:t xml:space="preserve"> (Pinar, 2012)</w:t>
      </w:r>
      <w:r w:rsidR="001D1E4C" w:rsidRPr="001451D3">
        <w:rPr>
          <w:rFonts w:ascii="Times New Roman" w:hAnsi="Times New Roman" w:cs="Times New Roman"/>
        </w:rPr>
        <w:t xml:space="preserve"> that</w:t>
      </w:r>
      <w:r w:rsidR="001D1E4C" w:rsidRPr="001451D3">
        <w:rPr>
          <w:rFonts w:ascii="Times New Roman" w:hAnsi="Times New Roman" w:cs="Times New Roman"/>
          <w:snapToGrid w:val="0"/>
        </w:rPr>
        <w:t xml:space="preserve"> converts </w:t>
      </w:r>
      <w:r w:rsidR="00CE652F" w:rsidRPr="001451D3">
        <w:rPr>
          <w:rFonts w:ascii="Times New Roman" w:hAnsi="Times New Roman" w:cs="Times New Roman"/>
          <w:snapToGrid w:val="0"/>
        </w:rPr>
        <w:t xml:space="preserve">these documents from </w:t>
      </w:r>
      <w:r w:rsidR="001D1E4C" w:rsidRPr="001451D3">
        <w:rPr>
          <w:rFonts w:ascii="Times New Roman" w:hAnsi="Times New Roman" w:cs="Times New Roman"/>
          <w:snapToGrid w:val="0"/>
        </w:rPr>
        <w:t xml:space="preserve">nouns </w:t>
      </w:r>
      <w:r w:rsidR="00CE652F" w:rsidRPr="001451D3">
        <w:rPr>
          <w:rFonts w:ascii="Times New Roman" w:hAnsi="Times New Roman" w:cs="Times New Roman"/>
          <w:snapToGrid w:val="0"/>
        </w:rPr>
        <w:t>to</w:t>
      </w:r>
      <w:r w:rsidR="001D1E4C" w:rsidRPr="001451D3">
        <w:rPr>
          <w:rFonts w:ascii="Times New Roman" w:hAnsi="Times New Roman" w:cs="Times New Roman"/>
          <w:snapToGrid w:val="0"/>
        </w:rPr>
        <w:t xml:space="preserve"> verbs (curreres).</w:t>
      </w:r>
    </w:p>
    <w:p w14:paraId="24E924E0" w14:textId="75B3E8A5" w:rsidR="006E22A4" w:rsidRDefault="006E22A4" w:rsidP="00E95CA8">
      <w:pPr>
        <w:ind w:firstLine="720"/>
        <w:rPr>
          <w:rFonts w:ascii="Times New Roman" w:hAnsi="Times New Roman" w:cs="Times New Roman"/>
          <w:snapToGrid w:val="0"/>
        </w:rPr>
      </w:pPr>
      <w:r w:rsidRPr="001451D3">
        <w:rPr>
          <w:rFonts w:ascii="Times New Roman" w:hAnsi="Times New Roman" w:cs="Times New Roman"/>
          <w:snapToGrid w:val="0"/>
        </w:rPr>
        <w:t xml:space="preserve">In what follows below, I first provide a brief overview of the significance of CLB represents from a policy viewpoint. My original critique of the 2000 version of the CLB then follows. This leads to an assessment of the 2012 version of the same document. I then proceed to give an overview various curriculum implementation models as they apply to SLE. Special attention is given to Jackson’s (1968) notion of the </w:t>
      </w:r>
      <w:r w:rsidRPr="001451D3">
        <w:rPr>
          <w:rFonts w:ascii="Times New Roman" w:hAnsi="Times New Roman" w:cs="Times New Roman"/>
          <w:i/>
          <w:snapToGrid w:val="0"/>
        </w:rPr>
        <w:t>hidden curriculum</w:t>
      </w:r>
      <w:r w:rsidRPr="001451D3">
        <w:rPr>
          <w:rFonts w:ascii="Times New Roman" w:hAnsi="Times New Roman" w:cs="Times New Roman"/>
          <w:snapToGrid w:val="0"/>
        </w:rPr>
        <w:t xml:space="preserve">. My chapter concludes with a discussion of how these curriculum implementation models can be expanded and enhanced through the use of Pinar’s (2012) notion of a </w:t>
      </w:r>
      <w:r w:rsidRPr="001451D3">
        <w:rPr>
          <w:rFonts w:ascii="Times New Roman" w:hAnsi="Times New Roman" w:cs="Times New Roman"/>
          <w:i/>
          <w:snapToGrid w:val="0"/>
        </w:rPr>
        <w:t>complicated conversation.</w:t>
      </w:r>
      <w:r w:rsidRPr="001451D3">
        <w:rPr>
          <w:rFonts w:ascii="Times New Roman" w:hAnsi="Times New Roman" w:cs="Times New Roman"/>
          <w:snapToGrid w:val="0"/>
        </w:rPr>
        <w:t xml:space="preserve">   </w:t>
      </w:r>
    </w:p>
    <w:p w14:paraId="21BD984A" w14:textId="77777777" w:rsidR="00E95CA8" w:rsidRPr="001451D3" w:rsidRDefault="00E95CA8" w:rsidP="00E95CA8">
      <w:pPr>
        <w:ind w:firstLine="720"/>
        <w:rPr>
          <w:rFonts w:ascii="Times New Roman" w:hAnsi="Times New Roman" w:cs="Times New Roman"/>
        </w:rPr>
      </w:pPr>
    </w:p>
    <w:p w14:paraId="437EFA47" w14:textId="77777777" w:rsidR="006E22A4" w:rsidRPr="001451D3" w:rsidRDefault="006E22A4" w:rsidP="00E95CA8">
      <w:pPr>
        <w:widowControl w:val="0"/>
        <w:autoSpaceDE w:val="0"/>
        <w:autoSpaceDN w:val="0"/>
        <w:adjustRightInd w:val="0"/>
        <w:rPr>
          <w:rFonts w:ascii="Times New Roman" w:hAnsi="Times New Roman" w:cs="Times New Roman"/>
          <w:b/>
        </w:rPr>
      </w:pPr>
      <w:r w:rsidRPr="001451D3">
        <w:rPr>
          <w:rFonts w:ascii="Times New Roman" w:hAnsi="Times New Roman" w:cs="Times New Roman"/>
          <w:b/>
        </w:rPr>
        <w:t>The Significance of the CLB</w:t>
      </w:r>
    </w:p>
    <w:p w14:paraId="2CE0BED8" w14:textId="330B5EE2" w:rsidR="0021297E" w:rsidRPr="001451D3" w:rsidRDefault="00046489" w:rsidP="00E95CA8">
      <w:pPr>
        <w:pStyle w:val="BodyText"/>
        <w:ind w:firstLine="720"/>
        <w:rPr>
          <w:szCs w:val="24"/>
          <w:lang w:val="en-US"/>
        </w:rPr>
      </w:pPr>
      <w:r w:rsidRPr="001451D3">
        <w:rPr>
          <w:szCs w:val="24"/>
        </w:rPr>
        <w:t>As I have discussed elsewhere (Fleming</w:t>
      </w:r>
      <w:r w:rsidR="00965F60" w:rsidRPr="001451D3">
        <w:rPr>
          <w:szCs w:val="24"/>
        </w:rPr>
        <w:t>,</w:t>
      </w:r>
      <w:r w:rsidRPr="001451D3">
        <w:rPr>
          <w:szCs w:val="24"/>
        </w:rPr>
        <w:t xml:space="preserve"> 2007), t</w:t>
      </w:r>
      <w:r w:rsidR="009673EE" w:rsidRPr="001451D3">
        <w:rPr>
          <w:szCs w:val="24"/>
        </w:rPr>
        <w:t xml:space="preserve">he CLB represents the </w:t>
      </w:r>
      <w:r w:rsidRPr="001451D3">
        <w:rPr>
          <w:szCs w:val="24"/>
        </w:rPr>
        <w:t>culmination</w:t>
      </w:r>
      <w:r w:rsidR="009673EE" w:rsidRPr="001451D3">
        <w:rPr>
          <w:szCs w:val="24"/>
        </w:rPr>
        <w:t xml:space="preserve"> of </w:t>
      </w:r>
      <w:r w:rsidRPr="001451D3">
        <w:rPr>
          <w:szCs w:val="24"/>
        </w:rPr>
        <w:t xml:space="preserve">SLE </w:t>
      </w:r>
      <w:r w:rsidR="009673EE" w:rsidRPr="001451D3">
        <w:rPr>
          <w:szCs w:val="24"/>
        </w:rPr>
        <w:t xml:space="preserve">policy changes </w:t>
      </w:r>
      <w:r w:rsidRPr="001451D3">
        <w:rPr>
          <w:szCs w:val="24"/>
        </w:rPr>
        <w:t>initiated by</w:t>
      </w:r>
      <w:r w:rsidR="009673EE" w:rsidRPr="001451D3">
        <w:rPr>
          <w:szCs w:val="24"/>
        </w:rPr>
        <w:t xml:space="preserve"> the Canadian federal government </w:t>
      </w:r>
      <w:r w:rsidR="0021297E" w:rsidRPr="001451D3">
        <w:rPr>
          <w:szCs w:val="24"/>
        </w:rPr>
        <w:t xml:space="preserve">with the release of its four year </w:t>
      </w:r>
      <w:r w:rsidR="0021297E" w:rsidRPr="001451D3">
        <w:rPr>
          <w:i/>
          <w:szCs w:val="24"/>
        </w:rPr>
        <w:t>Immigration Plan</w:t>
      </w:r>
      <w:r w:rsidR="0021297E" w:rsidRPr="001451D3">
        <w:rPr>
          <w:szCs w:val="24"/>
        </w:rPr>
        <w:t xml:space="preserve"> (Citizenship</w:t>
      </w:r>
      <w:r w:rsidR="00965F60" w:rsidRPr="001451D3">
        <w:rPr>
          <w:szCs w:val="24"/>
        </w:rPr>
        <w:t xml:space="preserve"> and</w:t>
      </w:r>
      <w:r w:rsidR="0021297E" w:rsidRPr="001451D3">
        <w:rPr>
          <w:szCs w:val="24"/>
        </w:rPr>
        <w:t xml:space="preserve"> Immigration Canada, 1990). The </w:t>
      </w:r>
      <w:r w:rsidR="0021297E" w:rsidRPr="001451D3">
        <w:rPr>
          <w:i/>
          <w:szCs w:val="24"/>
        </w:rPr>
        <w:t>Plan</w:t>
      </w:r>
      <w:r w:rsidR="0021297E" w:rsidRPr="001451D3">
        <w:rPr>
          <w:szCs w:val="24"/>
        </w:rPr>
        <w:t xml:space="preserve"> was a major change in direction for the federal government and came at a time when important demographic changes in Canadian society were becoming more evident. </w:t>
      </w:r>
      <w:r w:rsidR="008D49D3" w:rsidRPr="001451D3">
        <w:rPr>
          <w:szCs w:val="24"/>
        </w:rPr>
        <w:t xml:space="preserve">It </w:t>
      </w:r>
      <w:r w:rsidR="0021297E" w:rsidRPr="001451D3">
        <w:rPr>
          <w:szCs w:val="24"/>
        </w:rPr>
        <w:t xml:space="preserve">document talks explicitly about how second language immigration was becoming more and more economically significant in the face of a declining national birthrate and how this immigration should be consistently managed in the interests of “nation-building” and </w:t>
      </w:r>
      <w:r w:rsidR="0021297E" w:rsidRPr="001451D3">
        <w:rPr>
          <w:szCs w:val="24"/>
        </w:rPr>
        <w:lastRenderedPageBreak/>
        <w:t xml:space="preserve">the “building a new Canada” (p. 3). The </w:t>
      </w:r>
      <w:r w:rsidR="0021297E" w:rsidRPr="001451D3">
        <w:rPr>
          <w:i/>
          <w:szCs w:val="24"/>
        </w:rPr>
        <w:t>Plan</w:t>
      </w:r>
      <w:r w:rsidR="0021297E" w:rsidRPr="001451D3">
        <w:rPr>
          <w:szCs w:val="24"/>
        </w:rPr>
        <w:t xml:space="preserve"> identified immigrant language training as a major national priority for the first time. </w:t>
      </w:r>
    </w:p>
    <w:p w14:paraId="5FBA7E14" w14:textId="2825E5A2" w:rsidR="00046489" w:rsidRPr="001451D3" w:rsidRDefault="00046489" w:rsidP="00E95CA8">
      <w:pPr>
        <w:pStyle w:val="BodyText"/>
        <w:ind w:firstLine="720"/>
        <w:rPr>
          <w:szCs w:val="24"/>
        </w:rPr>
      </w:pPr>
      <w:r w:rsidRPr="001451D3">
        <w:rPr>
          <w:szCs w:val="24"/>
        </w:rPr>
        <w:t xml:space="preserve">The official character of the </w:t>
      </w:r>
      <w:r w:rsidRPr="001451D3">
        <w:rPr>
          <w:i/>
          <w:szCs w:val="24"/>
        </w:rPr>
        <w:t xml:space="preserve">CLB </w:t>
      </w:r>
      <w:r w:rsidRPr="001451D3">
        <w:rPr>
          <w:szCs w:val="24"/>
        </w:rPr>
        <w:t xml:space="preserve">is attested to the fact that it was painstakingly developed in a long series of consultations and draft formulations facilitated by federal agencies (Norton Pierce &amp; Stewart, 1997) </w:t>
      </w:r>
      <w:r w:rsidR="0021297E" w:rsidRPr="001451D3">
        <w:rPr>
          <w:szCs w:val="24"/>
        </w:rPr>
        <w:t xml:space="preserve">who explicitly referred to the 1990 </w:t>
      </w:r>
      <w:r w:rsidR="0021297E" w:rsidRPr="001451D3">
        <w:rPr>
          <w:i/>
          <w:szCs w:val="24"/>
        </w:rPr>
        <w:t>Immigration Plan</w:t>
      </w:r>
      <w:r w:rsidR="0021297E" w:rsidRPr="001451D3">
        <w:rPr>
          <w:szCs w:val="24"/>
        </w:rPr>
        <w:t xml:space="preserve">. Significantly, the </w:t>
      </w:r>
      <w:r w:rsidRPr="001451D3">
        <w:rPr>
          <w:szCs w:val="24"/>
        </w:rPr>
        <w:t xml:space="preserve">further development </w:t>
      </w:r>
      <w:r w:rsidR="0021297E" w:rsidRPr="001451D3">
        <w:rPr>
          <w:szCs w:val="24"/>
        </w:rPr>
        <w:t xml:space="preserve">of the CLB has been </w:t>
      </w:r>
      <w:r w:rsidRPr="001451D3">
        <w:rPr>
          <w:szCs w:val="24"/>
        </w:rPr>
        <w:t xml:space="preserve">overseen by the </w:t>
      </w:r>
      <w:r w:rsidRPr="001451D3">
        <w:rPr>
          <w:i/>
          <w:szCs w:val="24"/>
        </w:rPr>
        <w:t>Centre for Canadian Language Benchmarks</w:t>
      </w:r>
      <w:r w:rsidRPr="001451D3">
        <w:rPr>
          <w:szCs w:val="24"/>
        </w:rPr>
        <w:t xml:space="preserve"> (CCLB), a non-profit organisation founded in 1998 and funded by the federal government. </w:t>
      </w:r>
    </w:p>
    <w:p w14:paraId="2BAF0905" w14:textId="50A9C927" w:rsidR="009673EE" w:rsidRPr="001451D3" w:rsidRDefault="009673EE" w:rsidP="00E95CA8">
      <w:pPr>
        <w:widowControl w:val="0"/>
        <w:autoSpaceDE w:val="0"/>
        <w:autoSpaceDN w:val="0"/>
        <w:adjustRightInd w:val="0"/>
        <w:ind w:firstLine="720"/>
        <w:rPr>
          <w:rFonts w:ascii="Times New Roman" w:hAnsi="Times New Roman" w:cs="Times New Roman"/>
          <w:lang w:val="en-CA"/>
        </w:rPr>
      </w:pPr>
      <w:r w:rsidRPr="001451D3">
        <w:rPr>
          <w:rFonts w:ascii="Times New Roman" w:hAnsi="Times New Roman" w:cs="Times New Roman"/>
          <w:lang w:val="en-CA"/>
        </w:rPr>
        <w:t>Both versions of the CLB</w:t>
      </w:r>
      <w:r w:rsidRPr="001451D3">
        <w:rPr>
          <w:rFonts w:ascii="Times New Roman" w:hAnsi="Times New Roman" w:cs="Times New Roman"/>
        </w:rPr>
        <w:t xml:space="preserve"> </w:t>
      </w:r>
      <w:r w:rsidRPr="001451D3">
        <w:rPr>
          <w:rFonts w:ascii="Times New Roman" w:hAnsi="Times New Roman" w:cs="Times New Roman"/>
          <w:lang w:val="en-CA"/>
        </w:rPr>
        <w:t>comprise over 200 compact pages. It consists mainly of a set of language descriptors arranged in 12 levels, from basic English language proficiency to full fluency. As Norton Pierce and Stewart (1997) noted, the federal government initiated initiatives that gave rise to this text were framed around the need to develop a systematic and seamless set of English language training opportunities out of the myriad of federal and provincial programs that existed previously.</w:t>
      </w:r>
    </w:p>
    <w:p w14:paraId="74F9D85C" w14:textId="77777777" w:rsidR="009673EE" w:rsidRDefault="009673EE" w:rsidP="00E95CA8">
      <w:pPr>
        <w:widowControl w:val="0"/>
        <w:autoSpaceDE w:val="0"/>
        <w:autoSpaceDN w:val="0"/>
        <w:adjustRightInd w:val="0"/>
        <w:ind w:firstLine="720"/>
        <w:rPr>
          <w:rFonts w:ascii="Times New Roman" w:hAnsi="Times New Roman" w:cs="Times New Roman"/>
          <w:lang w:val="en-CA"/>
        </w:rPr>
      </w:pPr>
      <w:r w:rsidRPr="001451D3">
        <w:rPr>
          <w:rFonts w:ascii="Times New Roman" w:hAnsi="Times New Roman" w:cs="Times New Roman"/>
          <w:lang w:val="en-CA"/>
        </w:rPr>
        <w:t>The bulk of the content found in the actual</w:t>
      </w:r>
      <w:r w:rsidRPr="001451D3">
        <w:rPr>
          <w:rFonts w:ascii="Times New Roman" w:hAnsi="Times New Roman" w:cs="Times New Roman"/>
          <w:i/>
          <w:lang w:val="en-CA"/>
        </w:rPr>
        <w:t xml:space="preserve"> Benchmarks</w:t>
      </w:r>
      <w:r w:rsidRPr="001451D3">
        <w:rPr>
          <w:rFonts w:ascii="Times New Roman" w:hAnsi="Times New Roman" w:cs="Times New Roman"/>
          <w:lang w:val="en-CA"/>
        </w:rPr>
        <w:t xml:space="preserve"> (both in the 2000 and 2012 versions) is arranged for each level in a series of matrixes to correspond to the four language skills. Each benchmark found within the CLB contains a general overview of the tasks to be performed upon completion of the level, the conditions under which this performance should take place, a more specific description of what a learner can do, and examples and criteria that indicate the task performance has been successful. </w:t>
      </w:r>
    </w:p>
    <w:p w14:paraId="0188261A" w14:textId="77777777" w:rsidR="00E95CA8" w:rsidRPr="001451D3" w:rsidRDefault="00E95CA8" w:rsidP="00E95CA8">
      <w:pPr>
        <w:widowControl w:val="0"/>
        <w:autoSpaceDE w:val="0"/>
        <w:autoSpaceDN w:val="0"/>
        <w:adjustRightInd w:val="0"/>
        <w:ind w:firstLine="720"/>
        <w:rPr>
          <w:rFonts w:ascii="Times New Roman" w:hAnsi="Times New Roman" w:cs="Times New Roman"/>
          <w:lang w:val="en-CA"/>
        </w:rPr>
      </w:pPr>
    </w:p>
    <w:p w14:paraId="1474F79B" w14:textId="7954534D" w:rsidR="00DE17A6" w:rsidRPr="001451D3" w:rsidRDefault="007F0328" w:rsidP="00E95CA8">
      <w:pPr>
        <w:widowControl w:val="0"/>
        <w:autoSpaceDE w:val="0"/>
        <w:autoSpaceDN w:val="0"/>
        <w:adjustRightInd w:val="0"/>
        <w:rPr>
          <w:rFonts w:ascii="Times New Roman" w:hAnsi="Times New Roman" w:cs="Times New Roman"/>
          <w:b/>
        </w:rPr>
      </w:pPr>
      <w:r w:rsidRPr="001451D3">
        <w:rPr>
          <w:rFonts w:ascii="Times New Roman" w:hAnsi="Times New Roman" w:cs="Times New Roman"/>
          <w:b/>
        </w:rPr>
        <w:t>My</w:t>
      </w:r>
      <w:r w:rsidR="00DE17A6" w:rsidRPr="001451D3">
        <w:rPr>
          <w:rFonts w:ascii="Times New Roman" w:hAnsi="Times New Roman" w:cs="Times New Roman"/>
          <w:b/>
        </w:rPr>
        <w:t xml:space="preserve"> Critique of the </w:t>
      </w:r>
      <w:r w:rsidRPr="001451D3">
        <w:rPr>
          <w:rFonts w:ascii="Times New Roman" w:hAnsi="Times New Roman" w:cs="Times New Roman"/>
          <w:b/>
        </w:rPr>
        <w:t xml:space="preserve">2000 </w:t>
      </w:r>
      <w:r w:rsidR="00DE17A6" w:rsidRPr="001451D3">
        <w:rPr>
          <w:rFonts w:ascii="Times New Roman" w:hAnsi="Times New Roman" w:cs="Times New Roman"/>
          <w:b/>
        </w:rPr>
        <w:t>CLB</w:t>
      </w:r>
    </w:p>
    <w:p w14:paraId="646B79CE" w14:textId="1CBEDF72" w:rsidR="00113BAC" w:rsidRPr="001451D3" w:rsidRDefault="00802F60" w:rsidP="00E95CA8">
      <w:pPr>
        <w:widowControl w:val="0"/>
        <w:autoSpaceDE w:val="0"/>
        <w:autoSpaceDN w:val="0"/>
        <w:adjustRightInd w:val="0"/>
        <w:ind w:firstLine="720"/>
        <w:rPr>
          <w:rFonts w:ascii="Times New Roman" w:hAnsi="Times New Roman" w:cs="Times New Roman"/>
        </w:rPr>
      </w:pPr>
      <w:r w:rsidRPr="001451D3">
        <w:rPr>
          <w:rFonts w:ascii="Times New Roman" w:hAnsi="Times New Roman" w:cs="Times New Roman"/>
        </w:rPr>
        <w:t xml:space="preserve">The </w:t>
      </w:r>
      <w:r w:rsidR="004228C1" w:rsidRPr="001451D3">
        <w:rPr>
          <w:rFonts w:ascii="Times New Roman" w:hAnsi="Times New Roman" w:cs="Times New Roman"/>
        </w:rPr>
        <w:t xml:space="preserve">expert </w:t>
      </w:r>
      <w:r w:rsidR="008C662F" w:rsidRPr="001451D3">
        <w:rPr>
          <w:rFonts w:ascii="Times New Roman" w:hAnsi="Times New Roman" w:cs="Times New Roman"/>
        </w:rPr>
        <w:t>the Director</w:t>
      </w:r>
      <w:r w:rsidR="00CA1EF5" w:rsidRPr="001451D3">
        <w:rPr>
          <w:rFonts w:ascii="Times New Roman" w:hAnsi="Times New Roman" w:cs="Times New Roman"/>
        </w:rPr>
        <w:t xml:space="preserve"> consulted</w:t>
      </w:r>
      <w:r w:rsidR="009A1080" w:rsidRPr="001451D3">
        <w:rPr>
          <w:rFonts w:ascii="Times New Roman" w:hAnsi="Times New Roman" w:cs="Times New Roman"/>
        </w:rPr>
        <w:t>, who has remained anonymous</w:t>
      </w:r>
      <w:r w:rsidRPr="001451D3">
        <w:rPr>
          <w:rFonts w:ascii="Times New Roman" w:hAnsi="Times New Roman" w:cs="Times New Roman"/>
        </w:rPr>
        <w:t xml:space="preserve">, </w:t>
      </w:r>
      <w:r w:rsidR="00CE4BC4" w:rsidRPr="001451D3">
        <w:rPr>
          <w:rFonts w:ascii="Times New Roman" w:hAnsi="Times New Roman" w:cs="Times New Roman"/>
        </w:rPr>
        <w:t xml:space="preserve">had </w:t>
      </w:r>
      <w:r w:rsidRPr="001451D3">
        <w:rPr>
          <w:rFonts w:ascii="Times New Roman" w:hAnsi="Times New Roman" w:cs="Times New Roman"/>
        </w:rPr>
        <w:t>evidently re</w:t>
      </w:r>
      <w:r w:rsidR="00CE4BC4" w:rsidRPr="001451D3">
        <w:rPr>
          <w:rFonts w:ascii="Times New Roman" w:hAnsi="Times New Roman" w:cs="Times New Roman"/>
        </w:rPr>
        <w:t xml:space="preserve">ad one of my peer-reviewed </w:t>
      </w:r>
      <w:r w:rsidR="000A3CBB" w:rsidRPr="001451D3">
        <w:rPr>
          <w:rFonts w:ascii="Times New Roman" w:hAnsi="Times New Roman" w:cs="Times New Roman"/>
        </w:rPr>
        <w:t>article</w:t>
      </w:r>
      <w:r w:rsidR="00CE4BC4" w:rsidRPr="001451D3">
        <w:rPr>
          <w:rFonts w:ascii="Times New Roman" w:hAnsi="Times New Roman" w:cs="Times New Roman"/>
        </w:rPr>
        <w:t>s</w:t>
      </w:r>
      <w:r w:rsidRPr="001451D3">
        <w:rPr>
          <w:rFonts w:ascii="Times New Roman" w:hAnsi="Times New Roman" w:cs="Times New Roman"/>
        </w:rPr>
        <w:t xml:space="preserve"> </w:t>
      </w:r>
      <w:r w:rsidR="000A3CBB" w:rsidRPr="001451D3">
        <w:rPr>
          <w:rFonts w:ascii="Times New Roman" w:hAnsi="Times New Roman" w:cs="Times New Roman"/>
        </w:rPr>
        <w:t>(Fleming, 2014</w:t>
      </w:r>
      <w:r w:rsidR="007F0328" w:rsidRPr="001451D3">
        <w:rPr>
          <w:rFonts w:ascii="Times New Roman" w:hAnsi="Times New Roman" w:cs="Times New Roman"/>
        </w:rPr>
        <w:t>a</w:t>
      </w:r>
      <w:r w:rsidR="000A3CBB" w:rsidRPr="001451D3">
        <w:rPr>
          <w:rFonts w:ascii="Times New Roman" w:hAnsi="Times New Roman" w:cs="Times New Roman"/>
        </w:rPr>
        <w:t xml:space="preserve">) </w:t>
      </w:r>
      <w:r w:rsidRPr="001451D3">
        <w:rPr>
          <w:rFonts w:ascii="Times New Roman" w:hAnsi="Times New Roman" w:cs="Times New Roman"/>
        </w:rPr>
        <w:t xml:space="preserve">that </w:t>
      </w:r>
      <w:r w:rsidR="000A3CBB" w:rsidRPr="001451D3">
        <w:rPr>
          <w:rFonts w:ascii="Times New Roman" w:hAnsi="Times New Roman" w:cs="Times New Roman"/>
        </w:rPr>
        <w:t>explored the links between citizenship and race in second language education</w:t>
      </w:r>
      <w:r w:rsidR="00CE4BC4" w:rsidRPr="001451D3">
        <w:rPr>
          <w:rFonts w:ascii="Times New Roman" w:hAnsi="Times New Roman" w:cs="Times New Roman"/>
        </w:rPr>
        <w:t xml:space="preserve">. </w:t>
      </w:r>
      <w:r w:rsidR="004228C1" w:rsidRPr="001451D3">
        <w:rPr>
          <w:rFonts w:ascii="Times New Roman" w:hAnsi="Times New Roman" w:cs="Times New Roman"/>
        </w:rPr>
        <w:t xml:space="preserve">In his/her review, </w:t>
      </w:r>
      <w:r w:rsidR="00AE6F13" w:rsidRPr="001451D3">
        <w:rPr>
          <w:rFonts w:ascii="Times New Roman" w:hAnsi="Times New Roman" w:cs="Times New Roman"/>
        </w:rPr>
        <w:t xml:space="preserve">I “rave” and show “bias” </w:t>
      </w:r>
      <w:r w:rsidR="008A617E" w:rsidRPr="001451D3">
        <w:rPr>
          <w:rFonts w:ascii="Times New Roman" w:hAnsi="Times New Roman" w:cs="Times New Roman"/>
        </w:rPr>
        <w:t xml:space="preserve">in my “attack” </w:t>
      </w:r>
      <w:r w:rsidR="00AE6F13" w:rsidRPr="001451D3">
        <w:rPr>
          <w:rFonts w:ascii="Times New Roman" w:hAnsi="Times New Roman" w:cs="Times New Roman"/>
        </w:rPr>
        <w:t xml:space="preserve">against </w:t>
      </w:r>
      <w:r w:rsidR="00113BAC" w:rsidRPr="001451D3">
        <w:rPr>
          <w:rFonts w:ascii="Times New Roman" w:hAnsi="Times New Roman" w:cs="Times New Roman"/>
        </w:rPr>
        <w:t xml:space="preserve">this key federal document. </w:t>
      </w:r>
    </w:p>
    <w:p w14:paraId="0A2CAF7A" w14:textId="06EEE975" w:rsidR="000869C3" w:rsidRPr="001451D3" w:rsidRDefault="009A1080" w:rsidP="00E95CA8">
      <w:pPr>
        <w:widowControl w:val="0"/>
        <w:autoSpaceDE w:val="0"/>
        <w:autoSpaceDN w:val="0"/>
        <w:adjustRightInd w:val="0"/>
        <w:ind w:firstLine="720"/>
        <w:rPr>
          <w:rFonts w:ascii="Times New Roman" w:hAnsi="Times New Roman" w:cs="Times New Roman"/>
        </w:rPr>
      </w:pPr>
      <w:r w:rsidRPr="001451D3">
        <w:rPr>
          <w:rFonts w:ascii="Times New Roman" w:hAnsi="Times New Roman" w:cs="Times New Roman"/>
        </w:rPr>
        <w:t>Th</w:t>
      </w:r>
      <w:r w:rsidR="000C3B31" w:rsidRPr="001451D3">
        <w:rPr>
          <w:rFonts w:ascii="Times New Roman" w:hAnsi="Times New Roman" w:cs="Times New Roman"/>
        </w:rPr>
        <w:t xml:space="preserve">e </w:t>
      </w:r>
      <w:r w:rsidR="000869C3" w:rsidRPr="001451D3">
        <w:rPr>
          <w:rFonts w:ascii="Times New Roman" w:hAnsi="Times New Roman" w:cs="Times New Roman"/>
        </w:rPr>
        <w:t xml:space="preserve">article </w:t>
      </w:r>
      <w:r w:rsidR="000C3B31" w:rsidRPr="001451D3">
        <w:rPr>
          <w:rFonts w:ascii="Times New Roman" w:hAnsi="Times New Roman" w:cs="Times New Roman"/>
        </w:rPr>
        <w:t xml:space="preserve">in question </w:t>
      </w:r>
      <w:r w:rsidR="00CE4BC4" w:rsidRPr="001451D3">
        <w:rPr>
          <w:rFonts w:ascii="Times New Roman" w:hAnsi="Times New Roman" w:cs="Times New Roman"/>
        </w:rPr>
        <w:t xml:space="preserve">updated the analysis from my doctoral research </w:t>
      </w:r>
      <w:r w:rsidR="000A3CBB" w:rsidRPr="001451D3">
        <w:rPr>
          <w:rFonts w:ascii="Times New Roman" w:hAnsi="Times New Roman" w:cs="Times New Roman"/>
        </w:rPr>
        <w:t xml:space="preserve">that compared the way in which citizenship was </w:t>
      </w:r>
      <w:r w:rsidR="00CE4BC4" w:rsidRPr="001451D3">
        <w:rPr>
          <w:rFonts w:ascii="Times New Roman" w:hAnsi="Times New Roman" w:cs="Times New Roman"/>
        </w:rPr>
        <w:t>conceptualized</w:t>
      </w:r>
      <w:r w:rsidR="000A3CBB" w:rsidRPr="001451D3">
        <w:rPr>
          <w:rFonts w:ascii="Times New Roman" w:hAnsi="Times New Roman" w:cs="Times New Roman"/>
        </w:rPr>
        <w:t xml:space="preserve"> within </w:t>
      </w:r>
      <w:r w:rsidR="00102ECA" w:rsidRPr="001451D3">
        <w:rPr>
          <w:rFonts w:ascii="Times New Roman" w:hAnsi="Times New Roman" w:cs="Times New Roman"/>
        </w:rPr>
        <w:t>the CLB</w:t>
      </w:r>
      <w:r w:rsidR="000A3CBB" w:rsidRPr="001451D3">
        <w:rPr>
          <w:rFonts w:ascii="Times New Roman" w:hAnsi="Times New Roman" w:cs="Times New Roman"/>
        </w:rPr>
        <w:t xml:space="preserve"> with a sampling of adult second language learners in a federally funded ESL program. The participants in the </w:t>
      </w:r>
      <w:r w:rsidR="00CE4BC4" w:rsidRPr="001451D3">
        <w:rPr>
          <w:rFonts w:ascii="Times New Roman" w:hAnsi="Times New Roman" w:cs="Times New Roman"/>
        </w:rPr>
        <w:t xml:space="preserve">qualitative </w:t>
      </w:r>
      <w:r w:rsidR="000A3CBB" w:rsidRPr="001451D3">
        <w:rPr>
          <w:rFonts w:ascii="Times New Roman" w:hAnsi="Times New Roman" w:cs="Times New Roman"/>
        </w:rPr>
        <w:t xml:space="preserve">study from which this data is drawn described becoming Canadians predominantly in terms of human rights, multicultural policy, and the obligations of being citizens. </w:t>
      </w:r>
      <w:r w:rsidR="00CE4BC4" w:rsidRPr="001451D3">
        <w:rPr>
          <w:rFonts w:ascii="Times New Roman" w:hAnsi="Times New Roman" w:cs="Times New Roman"/>
        </w:rPr>
        <w:t xml:space="preserve">I </w:t>
      </w:r>
      <w:r w:rsidR="00102ECA" w:rsidRPr="001451D3">
        <w:rPr>
          <w:rFonts w:ascii="Times New Roman" w:hAnsi="Times New Roman" w:cs="Times New Roman"/>
        </w:rPr>
        <w:t>found</w:t>
      </w:r>
      <w:r w:rsidR="00CE4BC4" w:rsidRPr="001451D3">
        <w:rPr>
          <w:rFonts w:ascii="Times New Roman" w:hAnsi="Times New Roman" w:cs="Times New Roman"/>
        </w:rPr>
        <w:t xml:space="preserve"> that the CLB </w:t>
      </w:r>
      <w:r w:rsidR="000A3CBB" w:rsidRPr="001451D3">
        <w:rPr>
          <w:rFonts w:ascii="Times New Roman" w:hAnsi="Times New Roman" w:cs="Times New Roman"/>
        </w:rPr>
        <w:t>rarely referred to citizenship in these terms</w:t>
      </w:r>
      <w:r w:rsidR="00102ECA" w:rsidRPr="001451D3">
        <w:rPr>
          <w:rFonts w:ascii="Times New Roman" w:hAnsi="Times New Roman" w:cs="Times New Roman"/>
        </w:rPr>
        <w:t xml:space="preserve"> and instead </w:t>
      </w:r>
      <w:r w:rsidR="000A3CBB" w:rsidRPr="001451D3">
        <w:rPr>
          <w:rFonts w:ascii="Times New Roman" w:hAnsi="Times New Roman" w:cs="Times New Roman"/>
        </w:rPr>
        <w:t>described being Canadian in terms of normative standards</w:t>
      </w:r>
      <w:r w:rsidR="00102ECA" w:rsidRPr="001451D3">
        <w:rPr>
          <w:rFonts w:ascii="Times New Roman" w:hAnsi="Times New Roman" w:cs="Times New Roman"/>
        </w:rPr>
        <w:t xml:space="preserve"> that </w:t>
      </w:r>
      <w:r w:rsidR="000A3CBB" w:rsidRPr="001451D3">
        <w:rPr>
          <w:rFonts w:ascii="Times New Roman" w:hAnsi="Times New Roman" w:cs="Times New Roman"/>
        </w:rPr>
        <w:t xml:space="preserve">implied the existence of a dominant and singular culture to which second language learners had to conform. </w:t>
      </w:r>
      <w:r w:rsidR="00805B25" w:rsidRPr="001451D3">
        <w:rPr>
          <w:rFonts w:ascii="Times New Roman" w:hAnsi="Times New Roman" w:cs="Times New Roman"/>
        </w:rPr>
        <w:t xml:space="preserve">This was true even for the 2012 version of the CLB. </w:t>
      </w:r>
      <w:r w:rsidR="00CE4BC4" w:rsidRPr="001451D3">
        <w:rPr>
          <w:rFonts w:ascii="Times New Roman" w:hAnsi="Times New Roman" w:cs="Times New Roman"/>
        </w:rPr>
        <w:t xml:space="preserve">I </w:t>
      </w:r>
      <w:r w:rsidR="00102ECA" w:rsidRPr="001451D3">
        <w:rPr>
          <w:rFonts w:ascii="Times New Roman" w:hAnsi="Times New Roman" w:cs="Times New Roman"/>
        </w:rPr>
        <w:t xml:space="preserve">argued </w:t>
      </w:r>
      <w:r w:rsidR="00CE4BC4" w:rsidRPr="001451D3">
        <w:rPr>
          <w:rFonts w:ascii="Times New Roman" w:hAnsi="Times New Roman" w:cs="Times New Roman"/>
        </w:rPr>
        <w:t xml:space="preserve">that </w:t>
      </w:r>
      <w:r w:rsidR="000A3CBB" w:rsidRPr="001451D3">
        <w:rPr>
          <w:rFonts w:ascii="Times New Roman" w:hAnsi="Times New Roman" w:cs="Times New Roman"/>
        </w:rPr>
        <w:t>these normative standards ha</w:t>
      </w:r>
      <w:r w:rsidR="00CE4BC4" w:rsidRPr="001451D3">
        <w:rPr>
          <w:rFonts w:ascii="Times New Roman" w:hAnsi="Times New Roman" w:cs="Times New Roman"/>
        </w:rPr>
        <w:t>d</w:t>
      </w:r>
      <w:r w:rsidR="000A3CBB" w:rsidRPr="001451D3">
        <w:rPr>
          <w:rFonts w:ascii="Times New Roman" w:hAnsi="Times New Roman" w:cs="Times New Roman"/>
        </w:rPr>
        <w:t xml:space="preserve"> the effect of racialising second language learners in this context.</w:t>
      </w:r>
      <w:r w:rsidR="000869C3" w:rsidRPr="001451D3">
        <w:rPr>
          <w:rFonts w:ascii="Times New Roman" w:hAnsi="Times New Roman" w:cs="Times New Roman"/>
        </w:rPr>
        <w:t xml:space="preserve"> </w:t>
      </w:r>
    </w:p>
    <w:p w14:paraId="6894DBD7" w14:textId="6B6D22CC" w:rsidR="006813D4" w:rsidRPr="001451D3" w:rsidRDefault="006813D4" w:rsidP="00E95CA8">
      <w:pPr>
        <w:widowControl w:val="0"/>
        <w:autoSpaceDE w:val="0"/>
        <w:autoSpaceDN w:val="0"/>
        <w:adjustRightInd w:val="0"/>
        <w:ind w:firstLine="720"/>
        <w:rPr>
          <w:rFonts w:ascii="Times New Roman" w:hAnsi="Times New Roman" w:cs="Times New Roman"/>
          <w:lang w:val="en-CA"/>
        </w:rPr>
      </w:pPr>
      <w:r w:rsidRPr="001451D3">
        <w:rPr>
          <w:rFonts w:ascii="Times New Roman" w:hAnsi="Times New Roman" w:cs="Times New Roman"/>
          <w:lang w:val="en-CA"/>
        </w:rPr>
        <w:t>In the entire 2000 document</w:t>
      </w:r>
      <w:r w:rsidR="00265D85" w:rsidRPr="001451D3">
        <w:rPr>
          <w:rFonts w:ascii="Times New Roman" w:hAnsi="Times New Roman" w:cs="Times New Roman"/>
        </w:rPr>
        <w:t xml:space="preserve">, </w:t>
      </w:r>
      <w:r w:rsidRPr="001451D3">
        <w:rPr>
          <w:rFonts w:ascii="Times New Roman" w:hAnsi="Times New Roman" w:cs="Times New Roman"/>
          <w:lang w:val="en-CA"/>
        </w:rPr>
        <w:t>there were only three references to tasks or competencies that could be said to be broadly associated with citizenship. These were ‘understand rights and responsibilities of client, customer, patient and student’ (p.</w:t>
      </w:r>
      <w:r w:rsidR="00E16645" w:rsidRPr="001451D3">
        <w:rPr>
          <w:rFonts w:ascii="Times New Roman" w:hAnsi="Times New Roman" w:cs="Times New Roman"/>
          <w:lang w:val="en-CA"/>
        </w:rPr>
        <w:t xml:space="preserve"> </w:t>
      </w:r>
      <w:r w:rsidRPr="001451D3">
        <w:rPr>
          <w:rFonts w:ascii="Times New Roman" w:hAnsi="Times New Roman" w:cs="Times New Roman"/>
          <w:lang w:val="en-CA"/>
        </w:rPr>
        <w:t>95); ‘indicate knowledge of laws, rights, etc.’(p.</w:t>
      </w:r>
      <w:r w:rsidR="00E16645" w:rsidRPr="001451D3">
        <w:rPr>
          <w:rFonts w:ascii="Times New Roman" w:hAnsi="Times New Roman" w:cs="Times New Roman"/>
          <w:lang w:val="en-CA"/>
        </w:rPr>
        <w:t xml:space="preserve"> </w:t>
      </w:r>
      <w:r w:rsidRPr="001451D3">
        <w:rPr>
          <w:rFonts w:ascii="Times New Roman" w:hAnsi="Times New Roman" w:cs="Times New Roman"/>
          <w:lang w:val="en-CA"/>
        </w:rPr>
        <w:t xml:space="preserve">116); and ‘write a letter to express an opinion as a citizen’ (p. 176). Unfortunately, these competencies were not elaborated upon and remained rather vague and incomplete. </w:t>
      </w:r>
    </w:p>
    <w:p w14:paraId="18119720" w14:textId="33A4B7A6" w:rsidR="006813D4" w:rsidRPr="001451D3" w:rsidRDefault="006813D4" w:rsidP="00E95CA8">
      <w:pPr>
        <w:widowControl w:val="0"/>
        <w:autoSpaceDE w:val="0"/>
        <w:autoSpaceDN w:val="0"/>
        <w:adjustRightInd w:val="0"/>
        <w:ind w:firstLine="720"/>
        <w:rPr>
          <w:rFonts w:ascii="Times New Roman" w:hAnsi="Times New Roman" w:cs="Times New Roman"/>
          <w:lang w:val="en-CA"/>
        </w:rPr>
      </w:pPr>
      <w:r w:rsidRPr="001451D3">
        <w:rPr>
          <w:rFonts w:ascii="Times New Roman" w:hAnsi="Times New Roman" w:cs="Times New Roman"/>
          <w:lang w:val="en-CA"/>
        </w:rPr>
        <w:t xml:space="preserve">In many ways, in fact, it </w:t>
      </w:r>
      <w:r w:rsidR="00F479D8" w:rsidRPr="001451D3">
        <w:rPr>
          <w:rFonts w:ascii="Times New Roman" w:hAnsi="Times New Roman" w:cs="Times New Roman"/>
          <w:lang w:val="en-CA"/>
        </w:rPr>
        <w:t xml:space="preserve">is even more </w:t>
      </w:r>
      <w:r w:rsidRPr="001451D3">
        <w:rPr>
          <w:rFonts w:ascii="Times New Roman" w:hAnsi="Times New Roman" w:cs="Times New Roman"/>
          <w:lang w:val="en-CA"/>
        </w:rPr>
        <w:t xml:space="preserve">revealing to note what was missing, especially in terms of how language was connected to exercising citizenship. The word </w:t>
      </w:r>
      <w:r w:rsidRPr="001451D3">
        <w:rPr>
          <w:rFonts w:ascii="Times New Roman" w:hAnsi="Times New Roman" w:cs="Times New Roman"/>
          <w:i/>
          <w:lang w:val="en-CA"/>
        </w:rPr>
        <w:t>vote</w:t>
      </w:r>
      <w:r w:rsidRPr="001451D3">
        <w:rPr>
          <w:rFonts w:ascii="Times New Roman" w:hAnsi="Times New Roman" w:cs="Times New Roman"/>
          <w:lang w:val="en-CA"/>
        </w:rPr>
        <w:t xml:space="preserve">, for example, did not appear in the document. </w:t>
      </w:r>
      <w:r w:rsidRPr="001451D3">
        <w:rPr>
          <w:rFonts w:ascii="Times New Roman" w:hAnsi="Times New Roman" w:cs="Times New Roman"/>
        </w:rPr>
        <w:t xml:space="preserve">In addition, the document represented (though admission and omission) good citizens as obedient workers. This could be seen in the fact that issues related to trade unions and collective agreements were given next to no attention in the document. Labor rights, such as filing grievances or recognizing and reporting dangerous working conditions, were nonexistent. Employment standards legislation was covered in a singular vague reference to the existence of minimum wage legislation. The 2000 version of the CLB had no references to understanding standards of employment legislation, workers compensation, employment insurance, or safety in the workplace. At the same time, however, a lot of space in the document was devoted to participating in job performance reviews, giving polite and respectful feedback to one’s employer, and participating in meetings about trivial issues, such as lunchroom cleanliness. </w:t>
      </w:r>
    </w:p>
    <w:p w14:paraId="75DF5E12" w14:textId="2D31122D" w:rsidR="006813D4" w:rsidRPr="001451D3" w:rsidRDefault="006813D4" w:rsidP="00E95CA8">
      <w:pPr>
        <w:widowControl w:val="0"/>
        <w:autoSpaceDE w:val="0"/>
        <w:autoSpaceDN w:val="0"/>
        <w:adjustRightInd w:val="0"/>
        <w:ind w:firstLine="720"/>
        <w:rPr>
          <w:rFonts w:ascii="Times New Roman" w:hAnsi="Times New Roman" w:cs="Times New Roman"/>
          <w:lang w:val="en-CA"/>
        </w:rPr>
      </w:pPr>
      <w:r w:rsidRPr="001451D3">
        <w:rPr>
          <w:rFonts w:ascii="Times New Roman" w:hAnsi="Times New Roman" w:cs="Times New Roman"/>
          <w:lang w:val="en-CA"/>
        </w:rPr>
        <w:t>The 2000 version of the document did represent language learners as having rights and responsibilities. However, these were almost exclusively related to being good consumers. Learners understood their rights and responsibilities as a ‘client, customer, patient and student’ (</w:t>
      </w:r>
      <w:r w:rsidR="00CE652F" w:rsidRPr="001451D3">
        <w:rPr>
          <w:rFonts w:ascii="Times New Roman" w:hAnsi="Times New Roman" w:cs="Times New Roman"/>
        </w:rPr>
        <w:t>Pawlikowska-Smith, 2000, p.</w:t>
      </w:r>
      <w:r w:rsidR="00790F61" w:rsidRPr="001451D3">
        <w:rPr>
          <w:rFonts w:ascii="Times New Roman" w:hAnsi="Times New Roman" w:cs="Times New Roman"/>
        </w:rPr>
        <w:t xml:space="preserve"> </w:t>
      </w:r>
      <w:r w:rsidRPr="001451D3">
        <w:rPr>
          <w:rFonts w:ascii="Times New Roman" w:hAnsi="Times New Roman" w:cs="Times New Roman"/>
          <w:lang w:val="en-CA"/>
        </w:rPr>
        <w:t>95), but not as a worker, family member, participant in community activities, or advocate. As I have discussed elsewhere on the basis of empirical evidence, adult English language learners enrolled in the programs informed by the CLB often complain about being consistently denied overtime pay and access to benefits, being forced to work statutory holidays, or being fired without cause (Fleming 2010). In short, the document emphasized the virtues of being an obedient and cooperative worker and a good consumer who can return flawed items for refunds.</w:t>
      </w:r>
    </w:p>
    <w:p w14:paraId="1528C244" w14:textId="1B05E9C9" w:rsidR="006813D4" w:rsidRPr="001451D3" w:rsidRDefault="006813D4" w:rsidP="00E95CA8">
      <w:pPr>
        <w:widowControl w:val="0"/>
        <w:autoSpaceDE w:val="0"/>
        <w:autoSpaceDN w:val="0"/>
        <w:adjustRightInd w:val="0"/>
        <w:ind w:firstLine="720"/>
        <w:rPr>
          <w:rFonts w:ascii="Times New Roman" w:hAnsi="Times New Roman" w:cs="Times New Roman"/>
          <w:lang w:val="en-CA"/>
        </w:rPr>
      </w:pPr>
      <w:r w:rsidRPr="001451D3">
        <w:rPr>
          <w:rFonts w:ascii="Times New Roman" w:hAnsi="Times New Roman" w:cs="Times New Roman"/>
          <w:lang w:val="en-CA"/>
        </w:rPr>
        <w:t xml:space="preserve">It was also disconcerting to note the limitations placed on the few references to citizenship noted above and the manner in which they had been couched. </w:t>
      </w:r>
      <w:r w:rsidR="008D49D3" w:rsidRPr="001451D3">
        <w:rPr>
          <w:rFonts w:ascii="Times New Roman" w:hAnsi="Times New Roman" w:cs="Times New Roman"/>
        </w:rPr>
        <w:t xml:space="preserve">In the entire document, there are only three references that I consider being associated with citizenship. These are: "understand rights and responsibilities of client, customer, patient and student" (p. 95); "indicate knowledge of laws, rights, etc." (p. 116); and "write a letter to express an opinion as a citizen" (p. 176). It is very </w:t>
      </w:r>
      <w:r w:rsidR="00210022" w:rsidRPr="001451D3">
        <w:rPr>
          <w:rFonts w:ascii="Times New Roman" w:hAnsi="Times New Roman" w:cs="Times New Roman"/>
        </w:rPr>
        <w:t xml:space="preserve">noteworthy that </w:t>
      </w:r>
      <w:r w:rsidR="00210022" w:rsidRPr="001451D3">
        <w:rPr>
          <w:rFonts w:ascii="Times New Roman" w:hAnsi="Times New Roman" w:cs="Times New Roman"/>
          <w:lang w:val="en-CA"/>
        </w:rPr>
        <w:t>n</w:t>
      </w:r>
      <w:r w:rsidRPr="001451D3">
        <w:rPr>
          <w:rFonts w:ascii="Times New Roman" w:hAnsi="Times New Roman" w:cs="Times New Roman"/>
          <w:lang w:val="en-CA"/>
        </w:rPr>
        <w:t xml:space="preserve">o content </w:t>
      </w:r>
      <w:r w:rsidR="00210022" w:rsidRPr="001451D3">
        <w:rPr>
          <w:rFonts w:ascii="Times New Roman" w:hAnsi="Times New Roman" w:cs="Times New Roman"/>
          <w:lang w:val="en-CA"/>
        </w:rPr>
        <w:t xml:space="preserve">is </w:t>
      </w:r>
      <w:r w:rsidRPr="001451D3">
        <w:rPr>
          <w:rFonts w:ascii="Times New Roman" w:hAnsi="Times New Roman" w:cs="Times New Roman"/>
          <w:lang w:val="en-CA"/>
        </w:rPr>
        <w:t xml:space="preserve">linked </w:t>
      </w:r>
      <w:r w:rsidR="00210022" w:rsidRPr="001451D3">
        <w:rPr>
          <w:rFonts w:ascii="Times New Roman" w:hAnsi="Times New Roman" w:cs="Times New Roman"/>
          <w:lang w:val="en-CA"/>
        </w:rPr>
        <w:t xml:space="preserve">to </w:t>
      </w:r>
      <w:r w:rsidRPr="001451D3">
        <w:rPr>
          <w:rFonts w:ascii="Times New Roman" w:hAnsi="Times New Roman" w:cs="Times New Roman"/>
          <w:lang w:val="en-CA"/>
        </w:rPr>
        <w:t xml:space="preserve">collective action, group identity, debate, or investigation to citizenship rights. </w:t>
      </w:r>
    </w:p>
    <w:p w14:paraId="4FB7C8FC" w14:textId="167ED598" w:rsidR="00F479D8" w:rsidRDefault="006813D4" w:rsidP="00E95CA8">
      <w:pPr>
        <w:widowControl w:val="0"/>
        <w:autoSpaceDE w:val="0"/>
        <w:autoSpaceDN w:val="0"/>
        <w:adjustRightInd w:val="0"/>
        <w:ind w:firstLine="720"/>
        <w:rPr>
          <w:rFonts w:ascii="Times New Roman" w:hAnsi="Times New Roman" w:cs="Times New Roman"/>
          <w:lang w:val="en-CA"/>
        </w:rPr>
      </w:pPr>
      <w:r w:rsidRPr="001451D3">
        <w:rPr>
          <w:rFonts w:ascii="Times New Roman" w:hAnsi="Times New Roman" w:cs="Times New Roman"/>
          <w:lang w:val="en-CA"/>
        </w:rPr>
        <w:t>What is even more significant</w:t>
      </w:r>
      <w:r w:rsidR="007F0328" w:rsidRPr="001451D3">
        <w:rPr>
          <w:rFonts w:ascii="Times New Roman" w:hAnsi="Times New Roman" w:cs="Times New Roman"/>
          <w:lang w:val="en-CA"/>
        </w:rPr>
        <w:t xml:space="preserve"> </w:t>
      </w:r>
      <w:r w:rsidRPr="001451D3">
        <w:rPr>
          <w:rFonts w:ascii="Times New Roman" w:hAnsi="Times New Roman" w:cs="Times New Roman"/>
          <w:lang w:val="en-CA"/>
        </w:rPr>
        <w:t xml:space="preserve">was the way in which forms of exercising citizenship were connected to levels of English language proficiency. All three of the above competencies that referred to citizenship occurred at the very highest benchmark levels, at the point at which one is writing research papers at universities. In this way, the document implied that opinions not expressed in English had little value in terms of Canadian citizenship. </w:t>
      </w:r>
    </w:p>
    <w:p w14:paraId="5F2A7767" w14:textId="77777777" w:rsidR="00E95CA8" w:rsidRPr="001451D3" w:rsidRDefault="00E95CA8" w:rsidP="00E95CA8">
      <w:pPr>
        <w:widowControl w:val="0"/>
        <w:autoSpaceDE w:val="0"/>
        <w:autoSpaceDN w:val="0"/>
        <w:adjustRightInd w:val="0"/>
        <w:ind w:firstLine="720"/>
        <w:rPr>
          <w:rFonts w:ascii="Times New Roman" w:hAnsi="Times New Roman" w:cs="Times New Roman"/>
          <w:lang w:val="en-CA"/>
        </w:rPr>
      </w:pPr>
    </w:p>
    <w:p w14:paraId="67047236" w14:textId="309E7CBA" w:rsidR="00306359" w:rsidRPr="001451D3" w:rsidRDefault="00306359" w:rsidP="00E95CA8">
      <w:pPr>
        <w:widowControl w:val="0"/>
        <w:autoSpaceDE w:val="0"/>
        <w:autoSpaceDN w:val="0"/>
        <w:adjustRightInd w:val="0"/>
        <w:rPr>
          <w:rFonts w:ascii="Times New Roman" w:hAnsi="Times New Roman" w:cs="Times New Roman"/>
          <w:b/>
          <w:lang w:val="en-CA"/>
        </w:rPr>
      </w:pPr>
      <w:r w:rsidRPr="001451D3">
        <w:rPr>
          <w:rFonts w:ascii="Times New Roman" w:hAnsi="Times New Roman" w:cs="Times New Roman"/>
          <w:b/>
          <w:lang w:val="en-CA"/>
        </w:rPr>
        <w:t>My Critique of the 2012 CLB</w:t>
      </w:r>
    </w:p>
    <w:p w14:paraId="46C0545F" w14:textId="2EFA8B6B" w:rsidR="006813D4" w:rsidRPr="001451D3" w:rsidRDefault="006813D4" w:rsidP="00E95CA8">
      <w:pPr>
        <w:widowControl w:val="0"/>
        <w:autoSpaceDE w:val="0"/>
        <w:autoSpaceDN w:val="0"/>
        <w:adjustRightInd w:val="0"/>
        <w:ind w:firstLine="720"/>
        <w:rPr>
          <w:rFonts w:ascii="Times New Roman" w:hAnsi="Times New Roman" w:cs="Times New Roman"/>
          <w:bCs/>
        </w:rPr>
      </w:pPr>
      <w:r w:rsidRPr="001451D3">
        <w:rPr>
          <w:rFonts w:ascii="Times New Roman" w:hAnsi="Times New Roman" w:cs="Times New Roman"/>
          <w:i/>
          <w:lang w:val="en-CA"/>
        </w:rPr>
        <w:t>The Canadian Language Benchmarks 2012: ESL for Adults</w:t>
      </w:r>
      <w:r w:rsidRPr="001451D3">
        <w:rPr>
          <w:rFonts w:ascii="Times New Roman" w:hAnsi="Times New Roman" w:cs="Times New Roman"/>
          <w:lang w:val="en-CA"/>
        </w:rPr>
        <w:t xml:space="preserve"> (</w:t>
      </w:r>
      <w:r w:rsidRPr="001451D3">
        <w:rPr>
          <w:rFonts w:ascii="Times New Roman" w:hAnsi="Times New Roman" w:cs="Times New Roman"/>
          <w:lang w:val="en-GB"/>
        </w:rPr>
        <w:t xml:space="preserve">Hajer and Kaskens, 2012) </w:t>
      </w:r>
      <w:r w:rsidRPr="001451D3">
        <w:rPr>
          <w:rFonts w:ascii="Times New Roman" w:hAnsi="Times New Roman" w:cs="Times New Roman"/>
          <w:bCs/>
        </w:rPr>
        <w:t xml:space="preserve">is a revised version of the original 2000 publication. It was the result of an extensive series of processes designed to establish the validity and reliability of descriptors found within the document. </w:t>
      </w:r>
      <w:r w:rsidR="00210022" w:rsidRPr="001451D3">
        <w:rPr>
          <w:rFonts w:ascii="Times New Roman" w:hAnsi="Times New Roman" w:cs="Times New Roman"/>
          <w:bCs/>
        </w:rPr>
        <w:t xml:space="preserve">The authors and a set of consultants hired by the CCLB compared the document to </w:t>
      </w:r>
      <w:r w:rsidRPr="001451D3">
        <w:rPr>
          <w:rFonts w:ascii="Times New Roman" w:hAnsi="Times New Roman" w:cs="Times New Roman"/>
          <w:bCs/>
        </w:rPr>
        <w:t xml:space="preserve">the </w:t>
      </w:r>
      <w:r w:rsidRPr="001451D3">
        <w:rPr>
          <w:rFonts w:ascii="Times New Roman" w:hAnsi="Times New Roman" w:cs="Times New Roman"/>
          <w:bCs/>
          <w:i/>
        </w:rPr>
        <w:t>Common European Framework of Reference</w:t>
      </w:r>
      <w:r w:rsidRPr="001451D3">
        <w:rPr>
          <w:rFonts w:ascii="Times New Roman" w:hAnsi="Times New Roman" w:cs="Times New Roman"/>
          <w:bCs/>
        </w:rPr>
        <w:t xml:space="preserve">, the </w:t>
      </w:r>
      <w:r w:rsidRPr="001451D3">
        <w:rPr>
          <w:rFonts w:ascii="Times New Roman" w:hAnsi="Times New Roman" w:cs="Times New Roman"/>
          <w:bCs/>
          <w:i/>
        </w:rPr>
        <w:t>American Council for the Teaching of Foreign Languages Guidelines</w:t>
      </w:r>
      <w:r w:rsidRPr="001451D3">
        <w:rPr>
          <w:rFonts w:ascii="Times New Roman" w:hAnsi="Times New Roman" w:cs="Times New Roman"/>
          <w:bCs/>
        </w:rPr>
        <w:t xml:space="preserve">, and the </w:t>
      </w:r>
      <w:r w:rsidRPr="001451D3">
        <w:rPr>
          <w:rFonts w:ascii="Times New Roman" w:hAnsi="Times New Roman" w:cs="Times New Roman"/>
          <w:bCs/>
          <w:i/>
        </w:rPr>
        <w:t>Échelle québécoise</w:t>
      </w:r>
      <w:r w:rsidRPr="001451D3">
        <w:rPr>
          <w:rFonts w:ascii="Times New Roman" w:hAnsi="Times New Roman" w:cs="Times New Roman"/>
          <w:bCs/>
        </w:rPr>
        <w:t xml:space="preserve">. The document was then subjected to field validation and checked against the </w:t>
      </w:r>
      <w:r w:rsidRPr="001451D3">
        <w:rPr>
          <w:rFonts w:ascii="Times New Roman" w:hAnsi="Times New Roman" w:cs="Times New Roman"/>
          <w:bCs/>
          <w:i/>
        </w:rPr>
        <w:t>American Education Research Association Standards for Educational and Psychological Testing.</w:t>
      </w:r>
      <w:r w:rsidRPr="001451D3">
        <w:rPr>
          <w:rFonts w:ascii="Times New Roman" w:hAnsi="Times New Roman" w:cs="Times New Roman"/>
          <w:bCs/>
        </w:rPr>
        <w:t xml:space="preserve"> </w:t>
      </w:r>
    </w:p>
    <w:p w14:paraId="5B71A151" w14:textId="42A187FB" w:rsidR="006813D4" w:rsidRPr="001451D3" w:rsidRDefault="006813D4" w:rsidP="00E95CA8">
      <w:pPr>
        <w:widowControl w:val="0"/>
        <w:autoSpaceDE w:val="0"/>
        <w:autoSpaceDN w:val="0"/>
        <w:adjustRightInd w:val="0"/>
        <w:ind w:firstLine="720"/>
        <w:rPr>
          <w:rFonts w:ascii="Times New Roman" w:hAnsi="Times New Roman" w:cs="Times New Roman"/>
        </w:rPr>
      </w:pPr>
      <w:r w:rsidRPr="001451D3">
        <w:rPr>
          <w:rFonts w:ascii="Times New Roman" w:hAnsi="Times New Roman" w:cs="Times New Roman"/>
          <w:bCs/>
        </w:rPr>
        <w:t xml:space="preserve">In contrast to the introduction found within the 2000 version, the new version is more forthright about claims that it is designed to be </w:t>
      </w:r>
      <w:r w:rsidR="008F6837" w:rsidRPr="001451D3">
        <w:rPr>
          <w:rFonts w:ascii="Times New Roman" w:hAnsi="Times New Roman" w:cs="Times New Roman"/>
          <w:bCs/>
        </w:rPr>
        <w:t>“</w:t>
      </w:r>
      <w:r w:rsidRPr="001451D3">
        <w:rPr>
          <w:rFonts w:ascii="Times New Roman" w:hAnsi="Times New Roman" w:cs="Times New Roman"/>
          <w:bCs/>
        </w:rPr>
        <w:t>a national standard for planning curricula for language instruction in a variety of contexts</w:t>
      </w:r>
      <w:r w:rsidR="008F6837" w:rsidRPr="001451D3">
        <w:rPr>
          <w:rFonts w:ascii="Times New Roman" w:hAnsi="Times New Roman" w:cs="Times New Roman"/>
          <w:bCs/>
        </w:rPr>
        <w:t>”</w:t>
      </w:r>
      <w:r w:rsidRPr="001451D3">
        <w:rPr>
          <w:rFonts w:ascii="Times New Roman" w:hAnsi="Times New Roman" w:cs="Times New Roman"/>
          <w:bCs/>
        </w:rPr>
        <w:t xml:space="preserve"> (</w:t>
      </w:r>
      <w:r w:rsidR="00CE652F" w:rsidRPr="001451D3">
        <w:rPr>
          <w:rFonts w:ascii="Times New Roman" w:hAnsi="Times New Roman" w:cs="Times New Roman"/>
          <w:lang w:val="en-GB"/>
        </w:rPr>
        <w:t>Hajer &amp; Kaskens, 2012</w:t>
      </w:r>
      <w:r w:rsidRPr="001451D3">
        <w:rPr>
          <w:rFonts w:ascii="Times New Roman" w:hAnsi="Times New Roman" w:cs="Times New Roman"/>
          <w:bCs/>
        </w:rPr>
        <w:t>, p.</w:t>
      </w:r>
      <w:r w:rsidR="00115CB2" w:rsidRPr="001451D3">
        <w:rPr>
          <w:rFonts w:ascii="Times New Roman" w:hAnsi="Times New Roman" w:cs="Times New Roman"/>
          <w:bCs/>
        </w:rPr>
        <w:t xml:space="preserve"> </w:t>
      </w:r>
      <w:r w:rsidRPr="001451D3">
        <w:rPr>
          <w:rFonts w:ascii="Times New Roman" w:hAnsi="Times New Roman" w:cs="Times New Roman"/>
          <w:bCs/>
        </w:rPr>
        <w:t xml:space="preserve">v). However, the document still claims to not endorse a specific instructional method. In my estimation, this is somewhat disingenuous since the new version, like the previous, exhibits many hallmarks of the communicative approach, including task-based exemplars and an explicit endorsement of Bachman’s (1990) </w:t>
      </w:r>
      <w:r w:rsidRPr="001451D3">
        <w:rPr>
          <w:rFonts w:ascii="Times New Roman" w:hAnsi="Times New Roman" w:cs="Times New Roman"/>
        </w:rPr>
        <w:t xml:space="preserve">model of communicative language ability. In my estimation, much of my critique of the 2000 version of the document from a language-testing standpoint is still valid here. </w:t>
      </w:r>
    </w:p>
    <w:p w14:paraId="31469457" w14:textId="2CE2CEEC" w:rsidR="006813D4" w:rsidRPr="001451D3" w:rsidRDefault="006813D4" w:rsidP="00E95CA8">
      <w:pPr>
        <w:widowControl w:val="0"/>
        <w:autoSpaceDE w:val="0"/>
        <w:autoSpaceDN w:val="0"/>
        <w:adjustRightInd w:val="0"/>
        <w:ind w:firstLine="720"/>
        <w:rPr>
          <w:rFonts w:ascii="Times New Roman" w:hAnsi="Times New Roman" w:cs="Times New Roman"/>
        </w:rPr>
      </w:pPr>
      <w:r w:rsidRPr="001451D3">
        <w:rPr>
          <w:rFonts w:ascii="Times New Roman" w:hAnsi="Times New Roman" w:cs="Times New Roman"/>
        </w:rPr>
        <w:t xml:space="preserve">I </w:t>
      </w:r>
      <w:r w:rsidR="008F6837" w:rsidRPr="001451D3">
        <w:rPr>
          <w:rFonts w:ascii="Times New Roman" w:hAnsi="Times New Roman" w:cs="Times New Roman"/>
        </w:rPr>
        <w:t xml:space="preserve">have </w:t>
      </w:r>
      <w:r w:rsidRPr="001451D3">
        <w:rPr>
          <w:rFonts w:ascii="Times New Roman" w:hAnsi="Times New Roman" w:cs="Times New Roman"/>
        </w:rPr>
        <w:t>argued previously that exemplar tasks within assessment and curriculum documents in this context should be scrutinized carefully since they contain and represent privileged orientations that influence how teachers approach the treatment of curriculum content (Fleming</w:t>
      </w:r>
      <w:r w:rsidR="001B269C" w:rsidRPr="001451D3">
        <w:rPr>
          <w:rFonts w:ascii="Times New Roman" w:hAnsi="Times New Roman" w:cs="Times New Roman"/>
        </w:rPr>
        <w:t>,</w:t>
      </w:r>
      <w:r w:rsidRPr="001451D3">
        <w:rPr>
          <w:rFonts w:ascii="Times New Roman" w:hAnsi="Times New Roman" w:cs="Times New Roman"/>
        </w:rPr>
        <w:t xml:space="preserve"> 2008). Content that is held up as exemplars in such documents are privileged in the sense that they encourage particular orientations towards themes and discourage others. Exemplar tasks that deal with citizenship represent a privileged content that a teacher or curriculum writer is encouraged to reproduce and elaborate upon and are not innocent of ideology</w:t>
      </w:r>
      <w:r w:rsidR="00393F3C" w:rsidRPr="001451D3">
        <w:rPr>
          <w:rFonts w:ascii="Times New Roman" w:hAnsi="Times New Roman" w:cs="Times New Roman"/>
          <w:bCs/>
        </w:rPr>
        <w:t xml:space="preserve"> (Shohamy, 2007).</w:t>
      </w:r>
    </w:p>
    <w:p w14:paraId="02E2B238" w14:textId="6681C1C6" w:rsidR="006813D4" w:rsidRDefault="006813D4" w:rsidP="00E95CA8">
      <w:pPr>
        <w:widowControl w:val="0"/>
        <w:autoSpaceDE w:val="0"/>
        <w:autoSpaceDN w:val="0"/>
        <w:adjustRightInd w:val="0"/>
        <w:ind w:firstLine="720"/>
        <w:rPr>
          <w:rFonts w:ascii="Times New Roman" w:hAnsi="Times New Roman" w:cs="Times New Roman"/>
          <w:lang w:val="en-CA"/>
        </w:rPr>
      </w:pPr>
      <w:r w:rsidRPr="001451D3">
        <w:rPr>
          <w:rFonts w:ascii="Times New Roman" w:hAnsi="Times New Roman" w:cs="Times New Roman"/>
        </w:rPr>
        <w:t>Although the focus on consumer rights is as dominant within the new version of the CLB as it was in the old, there has been a significant addition of content that refers to labour rights. Benchmark 5, for example, contains an exemplary task that requires an understanding of employment standards</w:t>
      </w:r>
      <w:r w:rsidRPr="001451D3">
        <w:rPr>
          <w:rFonts w:ascii="Times New Roman" w:hAnsi="Times New Roman" w:cs="Times New Roman"/>
          <w:bCs/>
        </w:rPr>
        <w:t xml:space="preserve"> legislation. </w:t>
      </w:r>
      <w:r w:rsidRPr="001451D3">
        <w:rPr>
          <w:rFonts w:ascii="Times New Roman" w:hAnsi="Times New Roman" w:cs="Times New Roman"/>
        </w:rPr>
        <w:t>Within benchmark 7, there is reference to pedagogical tasks in which one discuss</w:t>
      </w:r>
      <w:r w:rsidR="00CE652F" w:rsidRPr="001451D3">
        <w:rPr>
          <w:rFonts w:ascii="Times New Roman" w:hAnsi="Times New Roman" w:cs="Times New Roman"/>
        </w:rPr>
        <w:t>es</w:t>
      </w:r>
      <w:r w:rsidRPr="001451D3">
        <w:rPr>
          <w:rFonts w:ascii="Times New Roman" w:hAnsi="Times New Roman" w:cs="Times New Roman"/>
        </w:rPr>
        <w:t xml:space="preserve"> wages and working conditions</w:t>
      </w:r>
      <w:r w:rsidR="008F6837" w:rsidRPr="001451D3">
        <w:rPr>
          <w:rFonts w:ascii="Times New Roman" w:hAnsi="Times New Roman" w:cs="Times New Roman"/>
        </w:rPr>
        <w:t>.</w:t>
      </w:r>
      <w:r w:rsidRPr="001451D3">
        <w:rPr>
          <w:rFonts w:ascii="Times New Roman" w:hAnsi="Times New Roman" w:cs="Times New Roman"/>
        </w:rPr>
        <w:t xml:space="preserve"> These are marked improvements for which the authors should be commended. However, in my estimation, there are still problems within the new version of the CLB in terms of citizenship rights. As a way of illustration, I shall discuss the use of the word </w:t>
      </w:r>
      <w:r w:rsidRPr="001451D3">
        <w:rPr>
          <w:rFonts w:ascii="Times New Roman" w:hAnsi="Times New Roman" w:cs="Times New Roman"/>
          <w:i/>
        </w:rPr>
        <w:t>vote</w:t>
      </w:r>
      <w:r w:rsidRPr="001451D3">
        <w:rPr>
          <w:rFonts w:ascii="Times New Roman" w:hAnsi="Times New Roman" w:cs="Times New Roman"/>
        </w:rPr>
        <w:t xml:space="preserve">, which I believe is of pivotal importance when discussing notions of citizenship. As mentioned above, the word did not occur within the 2000 version. Voting is mentioned twice in the new document. One of these references is within the exemplar task when a learner is expected to evaluate </w:t>
      </w:r>
      <w:r w:rsidR="009E1624" w:rsidRPr="001451D3">
        <w:rPr>
          <w:rFonts w:ascii="Times New Roman" w:hAnsi="Times New Roman" w:cs="Times New Roman"/>
        </w:rPr>
        <w:t xml:space="preserve">the </w:t>
      </w:r>
      <w:r w:rsidRPr="001451D3">
        <w:rPr>
          <w:rFonts w:ascii="Times New Roman" w:hAnsi="Times New Roman" w:cs="Times New Roman"/>
        </w:rPr>
        <w:t>arguments presented by candidate</w:t>
      </w:r>
      <w:r w:rsidR="009E1624" w:rsidRPr="001451D3">
        <w:rPr>
          <w:rFonts w:ascii="Times New Roman" w:hAnsi="Times New Roman" w:cs="Times New Roman"/>
        </w:rPr>
        <w:t>s during an election</w:t>
      </w:r>
      <w:r w:rsidRPr="001451D3">
        <w:rPr>
          <w:rFonts w:ascii="Times New Roman" w:hAnsi="Times New Roman" w:cs="Times New Roman"/>
        </w:rPr>
        <w:t>. The other reference to voting is almost identical in content and appears on the same page. This is an improvement over the previous version of the CLB. Unfortunately, both of these references within the new version of the CLB are found in the listening framework at benchmark 12, the highest in the document. My previous criticism that the document links citizenship rights to high levels of English language proficiency still holds. This is a significant problem, since this implies that citizenship rights are tasks that can only be fully realized once one is at the level of writing graduate level assignments, another exemplar task found within level 12.</w:t>
      </w:r>
      <w:r w:rsidRPr="001451D3">
        <w:rPr>
          <w:rFonts w:ascii="Times New Roman" w:hAnsi="Times New Roman" w:cs="Times New Roman"/>
          <w:lang w:val="en-CA"/>
        </w:rPr>
        <w:t xml:space="preserve"> </w:t>
      </w:r>
    </w:p>
    <w:p w14:paraId="7B33A0F4" w14:textId="77777777" w:rsidR="00E95CA8" w:rsidRPr="001451D3" w:rsidRDefault="00E95CA8" w:rsidP="00E95CA8">
      <w:pPr>
        <w:widowControl w:val="0"/>
        <w:autoSpaceDE w:val="0"/>
        <w:autoSpaceDN w:val="0"/>
        <w:adjustRightInd w:val="0"/>
        <w:ind w:firstLine="720"/>
        <w:rPr>
          <w:rFonts w:ascii="Times New Roman" w:hAnsi="Times New Roman" w:cs="Times New Roman"/>
          <w:lang w:val="en-CA"/>
        </w:rPr>
      </w:pPr>
    </w:p>
    <w:p w14:paraId="34CC3559" w14:textId="3DDDB779" w:rsidR="008A617E" w:rsidRPr="001451D3" w:rsidRDefault="008A617E" w:rsidP="00E95CA8">
      <w:pPr>
        <w:widowControl w:val="0"/>
        <w:autoSpaceDE w:val="0"/>
        <w:autoSpaceDN w:val="0"/>
        <w:adjustRightInd w:val="0"/>
        <w:rPr>
          <w:rFonts w:ascii="Times New Roman" w:hAnsi="Times New Roman" w:cs="Times New Roman"/>
          <w:b/>
        </w:rPr>
      </w:pPr>
      <w:r w:rsidRPr="001451D3">
        <w:rPr>
          <w:rFonts w:ascii="Times New Roman" w:hAnsi="Times New Roman" w:cs="Times New Roman"/>
          <w:b/>
        </w:rPr>
        <w:t>Politics, Culture and Language Assessment</w:t>
      </w:r>
    </w:p>
    <w:p w14:paraId="1A4A81D0" w14:textId="0E778716" w:rsidR="002D7FD7" w:rsidRPr="001451D3" w:rsidRDefault="00BD32A4" w:rsidP="00E95CA8">
      <w:pPr>
        <w:widowControl w:val="0"/>
        <w:autoSpaceDE w:val="0"/>
        <w:autoSpaceDN w:val="0"/>
        <w:adjustRightInd w:val="0"/>
        <w:ind w:firstLine="720"/>
        <w:rPr>
          <w:rFonts w:ascii="Times New Roman" w:hAnsi="Times New Roman" w:cs="Times New Roman"/>
        </w:rPr>
      </w:pPr>
      <w:r w:rsidRPr="001451D3">
        <w:rPr>
          <w:rFonts w:ascii="Times New Roman" w:hAnsi="Times New Roman" w:cs="Times New Roman"/>
        </w:rPr>
        <w:t>T</w:t>
      </w:r>
      <w:r w:rsidR="00B86DED" w:rsidRPr="001451D3">
        <w:rPr>
          <w:rFonts w:ascii="Times New Roman" w:hAnsi="Times New Roman" w:cs="Times New Roman"/>
        </w:rPr>
        <w:t xml:space="preserve">here were a number of complaints </w:t>
      </w:r>
      <w:r w:rsidRPr="001451D3">
        <w:rPr>
          <w:rFonts w:ascii="Times New Roman" w:hAnsi="Times New Roman" w:cs="Times New Roman"/>
        </w:rPr>
        <w:t xml:space="preserve">from the Director and his anonymous reviewer </w:t>
      </w:r>
      <w:r w:rsidR="00B86DED" w:rsidRPr="001451D3">
        <w:rPr>
          <w:rFonts w:ascii="Times New Roman" w:hAnsi="Times New Roman" w:cs="Times New Roman"/>
        </w:rPr>
        <w:t xml:space="preserve">that </w:t>
      </w:r>
      <w:r w:rsidR="00CE652F" w:rsidRPr="001451D3">
        <w:rPr>
          <w:rFonts w:ascii="Times New Roman" w:hAnsi="Times New Roman" w:cs="Times New Roman"/>
        </w:rPr>
        <w:t xml:space="preserve">questioned my qualifications to make critiques and denigrated </w:t>
      </w:r>
      <w:r w:rsidR="00B86DED" w:rsidRPr="001451D3">
        <w:rPr>
          <w:rFonts w:ascii="Times New Roman" w:hAnsi="Times New Roman" w:cs="Times New Roman"/>
        </w:rPr>
        <w:t>qualitative research methodology</w:t>
      </w:r>
      <w:r w:rsidR="00306359" w:rsidRPr="001451D3">
        <w:rPr>
          <w:rFonts w:ascii="Times New Roman" w:hAnsi="Times New Roman" w:cs="Times New Roman"/>
        </w:rPr>
        <w:t xml:space="preserve">. I </w:t>
      </w:r>
      <w:r w:rsidRPr="001451D3">
        <w:rPr>
          <w:rFonts w:ascii="Times New Roman" w:hAnsi="Times New Roman" w:cs="Times New Roman"/>
        </w:rPr>
        <w:t>have d</w:t>
      </w:r>
      <w:r w:rsidR="00306359" w:rsidRPr="001451D3">
        <w:rPr>
          <w:rFonts w:ascii="Times New Roman" w:hAnsi="Times New Roman" w:cs="Times New Roman"/>
        </w:rPr>
        <w:t xml:space="preserve">ealt with these complaints </w:t>
      </w:r>
      <w:r w:rsidRPr="001451D3">
        <w:rPr>
          <w:rFonts w:ascii="Times New Roman" w:hAnsi="Times New Roman" w:cs="Times New Roman"/>
        </w:rPr>
        <w:t>elsewhere (Fleming, 201</w:t>
      </w:r>
      <w:r w:rsidR="007F0328" w:rsidRPr="001451D3">
        <w:rPr>
          <w:rFonts w:ascii="Times New Roman" w:hAnsi="Times New Roman" w:cs="Times New Roman"/>
        </w:rPr>
        <w:t>4b</w:t>
      </w:r>
      <w:r w:rsidRPr="001451D3">
        <w:rPr>
          <w:rFonts w:ascii="Times New Roman" w:hAnsi="Times New Roman" w:cs="Times New Roman"/>
        </w:rPr>
        <w:t xml:space="preserve">) and </w:t>
      </w:r>
      <w:r w:rsidR="00306359" w:rsidRPr="001451D3">
        <w:rPr>
          <w:rFonts w:ascii="Times New Roman" w:hAnsi="Times New Roman" w:cs="Times New Roman"/>
        </w:rPr>
        <w:t>do not believe that they are</w:t>
      </w:r>
      <w:r w:rsidRPr="001451D3">
        <w:rPr>
          <w:rFonts w:ascii="Times New Roman" w:hAnsi="Times New Roman" w:cs="Times New Roman"/>
        </w:rPr>
        <w:t xml:space="preserve"> worth going into here. However, there</w:t>
      </w:r>
      <w:r w:rsidR="00B86DED" w:rsidRPr="001451D3">
        <w:rPr>
          <w:rFonts w:ascii="Times New Roman" w:hAnsi="Times New Roman" w:cs="Times New Roman"/>
        </w:rPr>
        <w:t xml:space="preserve"> </w:t>
      </w:r>
      <w:r w:rsidRPr="001451D3">
        <w:rPr>
          <w:rFonts w:ascii="Times New Roman" w:hAnsi="Times New Roman" w:cs="Times New Roman"/>
        </w:rPr>
        <w:t>were other</w:t>
      </w:r>
      <w:r w:rsidR="00065077" w:rsidRPr="001451D3">
        <w:rPr>
          <w:rFonts w:ascii="Times New Roman" w:hAnsi="Times New Roman" w:cs="Times New Roman"/>
        </w:rPr>
        <w:t xml:space="preserve"> </w:t>
      </w:r>
      <w:r w:rsidR="00805B25" w:rsidRPr="001451D3">
        <w:rPr>
          <w:rFonts w:ascii="Times New Roman" w:hAnsi="Times New Roman" w:cs="Times New Roman"/>
        </w:rPr>
        <w:t>complaint</w:t>
      </w:r>
      <w:r w:rsidR="00065077" w:rsidRPr="001451D3">
        <w:rPr>
          <w:rFonts w:ascii="Times New Roman" w:hAnsi="Times New Roman" w:cs="Times New Roman"/>
        </w:rPr>
        <w:t xml:space="preserve">s </w:t>
      </w:r>
      <w:r w:rsidRPr="001451D3">
        <w:rPr>
          <w:rFonts w:ascii="Times New Roman" w:hAnsi="Times New Roman" w:cs="Times New Roman"/>
        </w:rPr>
        <w:t>t</w:t>
      </w:r>
      <w:r w:rsidR="00CA1EF5" w:rsidRPr="001451D3">
        <w:rPr>
          <w:rFonts w:ascii="Times New Roman" w:hAnsi="Times New Roman" w:cs="Times New Roman"/>
        </w:rPr>
        <w:t>hat</w:t>
      </w:r>
      <w:r w:rsidR="00113BAC" w:rsidRPr="001451D3">
        <w:rPr>
          <w:rFonts w:ascii="Times New Roman" w:hAnsi="Times New Roman" w:cs="Times New Roman"/>
        </w:rPr>
        <w:t xml:space="preserve"> </w:t>
      </w:r>
      <w:r w:rsidR="009F00DD" w:rsidRPr="001451D3">
        <w:rPr>
          <w:rFonts w:ascii="Times New Roman" w:hAnsi="Times New Roman" w:cs="Times New Roman"/>
        </w:rPr>
        <w:t>ha</w:t>
      </w:r>
      <w:r w:rsidRPr="001451D3">
        <w:rPr>
          <w:rFonts w:ascii="Times New Roman" w:hAnsi="Times New Roman" w:cs="Times New Roman"/>
        </w:rPr>
        <w:t>d</w:t>
      </w:r>
      <w:r w:rsidR="009F00DD" w:rsidRPr="001451D3">
        <w:rPr>
          <w:rFonts w:ascii="Times New Roman" w:hAnsi="Times New Roman" w:cs="Times New Roman"/>
        </w:rPr>
        <w:t xml:space="preserve"> political and cultural </w:t>
      </w:r>
      <w:r w:rsidR="00210022" w:rsidRPr="001451D3">
        <w:rPr>
          <w:rFonts w:ascii="Times New Roman" w:hAnsi="Times New Roman" w:cs="Times New Roman"/>
        </w:rPr>
        <w:t xml:space="preserve">ramifications and </w:t>
      </w:r>
      <w:r w:rsidR="00CE652F" w:rsidRPr="001451D3">
        <w:rPr>
          <w:rFonts w:ascii="Times New Roman" w:hAnsi="Times New Roman" w:cs="Times New Roman"/>
        </w:rPr>
        <w:t>illustrate how bureaucratic control operates in the field through linear conceptions of curriculum development</w:t>
      </w:r>
      <w:r w:rsidR="009F00DD" w:rsidRPr="001451D3">
        <w:rPr>
          <w:rFonts w:ascii="Times New Roman" w:hAnsi="Times New Roman" w:cs="Times New Roman"/>
        </w:rPr>
        <w:t xml:space="preserve">. </w:t>
      </w:r>
      <w:r w:rsidRPr="001451D3">
        <w:rPr>
          <w:rFonts w:ascii="Times New Roman" w:hAnsi="Times New Roman" w:cs="Times New Roman"/>
        </w:rPr>
        <w:t>The most important of these was t</w:t>
      </w:r>
      <w:r w:rsidR="00065077" w:rsidRPr="001451D3">
        <w:rPr>
          <w:rFonts w:ascii="Times New Roman" w:hAnsi="Times New Roman" w:cs="Times New Roman"/>
        </w:rPr>
        <w:t>he revie</w:t>
      </w:r>
      <w:r w:rsidR="006B7270" w:rsidRPr="001451D3">
        <w:rPr>
          <w:rFonts w:ascii="Times New Roman" w:hAnsi="Times New Roman" w:cs="Times New Roman"/>
        </w:rPr>
        <w:t>wer</w:t>
      </w:r>
      <w:r w:rsidR="00306359" w:rsidRPr="001451D3">
        <w:rPr>
          <w:rFonts w:ascii="Times New Roman" w:hAnsi="Times New Roman" w:cs="Times New Roman"/>
        </w:rPr>
        <w:t>’s claim</w:t>
      </w:r>
      <w:r w:rsidR="006B7270" w:rsidRPr="001451D3">
        <w:rPr>
          <w:rFonts w:ascii="Times New Roman" w:hAnsi="Times New Roman" w:cs="Times New Roman"/>
        </w:rPr>
        <w:t xml:space="preserve"> </w:t>
      </w:r>
      <w:r w:rsidR="00DE17A6" w:rsidRPr="001451D3">
        <w:rPr>
          <w:rFonts w:ascii="Times New Roman" w:hAnsi="Times New Roman" w:cs="Times New Roman"/>
        </w:rPr>
        <w:t>the CLB</w:t>
      </w:r>
      <w:r w:rsidR="00113BAC" w:rsidRPr="001451D3">
        <w:rPr>
          <w:rFonts w:ascii="Times New Roman" w:hAnsi="Times New Roman" w:cs="Times New Roman"/>
        </w:rPr>
        <w:t xml:space="preserve"> “strips languages of any political agenda and contains </w:t>
      </w:r>
      <w:r w:rsidR="00210022" w:rsidRPr="001451D3">
        <w:rPr>
          <w:rFonts w:ascii="Times New Roman" w:hAnsi="Times New Roman" w:cs="Times New Roman"/>
        </w:rPr>
        <w:t xml:space="preserve">and </w:t>
      </w:r>
      <w:r w:rsidR="00113BAC" w:rsidRPr="001451D3">
        <w:rPr>
          <w:rFonts w:ascii="Times New Roman" w:hAnsi="Times New Roman" w:cs="Times New Roman"/>
        </w:rPr>
        <w:t>construct of language learning [that] is the same [and] remains the same regardless of what language is being learned, and where it is learned</w:t>
      </w:r>
      <w:r w:rsidR="00286408" w:rsidRPr="001451D3">
        <w:rPr>
          <w:rFonts w:ascii="Times New Roman" w:hAnsi="Times New Roman" w:cs="Times New Roman"/>
        </w:rPr>
        <w:t>.</w:t>
      </w:r>
      <w:r w:rsidR="00E33E57" w:rsidRPr="001451D3">
        <w:rPr>
          <w:rFonts w:ascii="Times New Roman" w:hAnsi="Times New Roman" w:cs="Times New Roman"/>
        </w:rPr>
        <w:t>”</w:t>
      </w:r>
    </w:p>
    <w:p w14:paraId="4B60C9AA" w14:textId="5EE19EE7" w:rsidR="009A1080" w:rsidRPr="001451D3" w:rsidRDefault="00306359" w:rsidP="00E95CA8">
      <w:pPr>
        <w:ind w:firstLine="720"/>
        <w:rPr>
          <w:rFonts w:ascii="Times New Roman" w:hAnsi="Times New Roman" w:cs="Times New Roman"/>
        </w:rPr>
      </w:pPr>
      <w:r w:rsidRPr="001451D3">
        <w:rPr>
          <w:rFonts w:ascii="Times New Roman" w:hAnsi="Times New Roman" w:cs="Times New Roman"/>
        </w:rPr>
        <w:t>T</w:t>
      </w:r>
      <w:r w:rsidR="00E33E57" w:rsidRPr="001451D3">
        <w:rPr>
          <w:rFonts w:ascii="Times New Roman" w:hAnsi="Times New Roman" w:cs="Times New Roman"/>
        </w:rPr>
        <w:t>he contention that a</w:t>
      </w:r>
      <w:r w:rsidR="009F7CF8" w:rsidRPr="001451D3">
        <w:rPr>
          <w:rFonts w:ascii="Times New Roman" w:hAnsi="Times New Roman" w:cs="Times New Roman"/>
        </w:rPr>
        <w:t xml:space="preserve"> set of competency descriptors can remove the political or cultural content from language flies in the face of linguistic theory and practice since the time of Saussure’</w:t>
      </w:r>
      <w:r w:rsidR="008022F4" w:rsidRPr="001451D3">
        <w:rPr>
          <w:rFonts w:ascii="Times New Roman" w:hAnsi="Times New Roman" w:cs="Times New Roman"/>
        </w:rPr>
        <w:t>s insights over a century ago. This is r</w:t>
      </w:r>
      <w:r w:rsidR="009F7CF8" w:rsidRPr="001451D3">
        <w:rPr>
          <w:rFonts w:ascii="Times New Roman" w:hAnsi="Times New Roman" w:cs="Times New Roman"/>
        </w:rPr>
        <w:t>egardless of whet</w:t>
      </w:r>
      <w:r w:rsidR="008022F4" w:rsidRPr="001451D3">
        <w:rPr>
          <w:rFonts w:ascii="Times New Roman" w:hAnsi="Times New Roman" w:cs="Times New Roman"/>
        </w:rPr>
        <w:t xml:space="preserve">her one takes a </w:t>
      </w:r>
      <w:r w:rsidR="0000576F" w:rsidRPr="001451D3">
        <w:rPr>
          <w:rFonts w:ascii="Times New Roman" w:hAnsi="Times New Roman" w:cs="Times New Roman"/>
        </w:rPr>
        <w:t xml:space="preserve">generative </w:t>
      </w:r>
      <w:r w:rsidR="00210022" w:rsidRPr="001451D3">
        <w:rPr>
          <w:rFonts w:ascii="Times New Roman" w:hAnsi="Times New Roman" w:cs="Times New Roman"/>
        </w:rPr>
        <w:t xml:space="preserve">(Chomsky, 1985) </w:t>
      </w:r>
      <w:r w:rsidR="0000576F" w:rsidRPr="001451D3">
        <w:rPr>
          <w:rFonts w:ascii="Times New Roman" w:hAnsi="Times New Roman" w:cs="Times New Roman"/>
        </w:rPr>
        <w:t xml:space="preserve">or a functional </w:t>
      </w:r>
      <w:r w:rsidR="009F7CF8" w:rsidRPr="001451D3">
        <w:rPr>
          <w:rFonts w:ascii="Times New Roman" w:hAnsi="Times New Roman" w:cs="Times New Roman"/>
        </w:rPr>
        <w:t xml:space="preserve">approach </w:t>
      </w:r>
      <w:r w:rsidR="00210022" w:rsidRPr="001451D3">
        <w:rPr>
          <w:rFonts w:ascii="Times New Roman" w:hAnsi="Times New Roman" w:cs="Times New Roman"/>
        </w:rPr>
        <w:t xml:space="preserve">(Halliday, 1985) </w:t>
      </w:r>
      <w:r w:rsidR="008022F4" w:rsidRPr="001451D3">
        <w:rPr>
          <w:rFonts w:ascii="Times New Roman" w:hAnsi="Times New Roman" w:cs="Times New Roman"/>
        </w:rPr>
        <w:t xml:space="preserve">in terms of theory. </w:t>
      </w:r>
      <w:r w:rsidR="00735F45" w:rsidRPr="001451D3">
        <w:rPr>
          <w:rFonts w:ascii="Times New Roman" w:hAnsi="Times New Roman" w:cs="Times New Roman"/>
        </w:rPr>
        <w:t xml:space="preserve">As Saussure (1916, 1983) noted, </w:t>
      </w:r>
      <w:r w:rsidR="0000576F" w:rsidRPr="001451D3">
        <w:rPr>
          <w:rFonts w:ascii="Times New Roman" w:hAnsi="Times New Roman" w:cs="Times New Roman"/>
        </w:rPr>
        <w:t>there are</w:t>
      </w:r>
      <w:r w:rsidR="008022F4" w:rsidRPr="001451D3">
        <w:rPr>
          <w:rFonts w:ascii="Times New Roman" w:hAnsi="Times New Roman" w:cs="Times New Roman"/>
        </w:rPr>
        <w:t xml:space="preserve"> no easy </w:t>
      </w:r>
      <w:r w:rsidR="0000576F" w:rsidRPr="001451D3">
        <w:rPr>
          <w:rFonts w:ascii="Times New Roman" w:hAnsi="Times New Roman" w:cs="Times New Roman"/>
        </w:rPr>
        <w:t>comparisons</w:t>
      </w:r>
      <w:r w:rsidR="008022F4" w:rsidRPr="001451D3">
        <w:rPr>
          <w:rFonts w:ascii="Times New Roman" w:hAnsi="Times New Roman" w:cs="Times New Roman"/>
        </w:rPr>
        <w:t xml:space="preserve"> that can be made between specific languages</w:t>
      </w:r>
      <w:r w:rsidR="0000576F" w:rsidRPr="001451D3">
        <w:rPr>
          <w:rFonts w:ascii="Times New Roman" w:hAnsi="Times New Roman" w:cs="Times New Roman"/>
        </w:rPr>
        <w:t xml:space="preserve">. </w:t>
      </w:r>
      <w:r w:rsidR="00BD32A4" w:rsidRPr="001451D3">
        <w:rPr>
          <w:rFonts w:ascii="Times New Roman" w:hAnsi="Times New Roman" w:cs="Times New Roman"/>
        </w:rPr>
        <w:t xml:space="preserve">One doesn’t even have to go to the post-structural literature to support this claim. </w:t>
      </w:r>
      <w:r w:rsidR="0000576F" w:rsidRPr="001451D3">
        <w:rPr>
          <w:rFonts w:ascii="Times New Roman" w:hAnsi="Times New Roman" w:cs="Times New Roman"/>
        </w:rPr>
        <w:t xml:space="preserve">To give Saussure’s most famous example: the conception of a ‘river’ is different in French (a ‘flueve’ ends up in the ocean; ‘rivere’ ends up in a lake) than it is in English (‘creek’ and ‘river’ are different solely in terms of size). Now, I do not wish to replicate the long-standing debates within linguistics and anthropology regarding the connections between specific cultures and languages (Feuerverger, 2009 provides a </w:t>
      </w:r>
      <w:r w:rsidR="00353181" w:rsidRPr="001451D3">
        <w:rPr>
          <w:rFonts w:ascii="Times New Roman" w:hAnsi="Times New Roman" w:cs="Times New Roman"/>
        </w:rPr>
        <w:t>comprehensive</w:t>
      </w:r>
      <w:r w:rsidR="0000576F" w:rsidRPr="001451D3">
        <w:rPr>
          <w:rFonts w:ascii="Times New Roman" w:hAnsi="Times New Roman" w:cs="Times New Roman"/>
        </w:rPr>
        <w:t xml:space="preserve"> review of this). However, I think that it is clear from any perusal of the academic literature that one doesn’t need to be a radical “raver” to </w:t>
      </w:r>
      <w:r w:rsidR="00F676D3" w:rsidRPr="001451D3">
        <w:rPr>
          <w:rFonts w:ascii="Times New Roman" w:hAnsi="Times New Roman" w:cs="Times New Roman"/>
        </w:rPr>
        <w:t xml:space="preserve">regard as </w:t>
      </w:r>
      <w:r w:rsidR="00353181" w:rsidRPr="001451D3">
        <w:rPr>
          <w:rFonts w:ascii="Times New Roman" w:hAnsi="Times New Roman" w:cs="Times New Roman"/>
        </w:rPr>
        <w:t xml:space="preserve">illogical, not to say </w:t>
      </w:r>
      <w:r w:rsidR="00F676D3" w:rsidRPr="001451D3">
        <w:rPr>
          <w:rFonts w:ascii="Times New Roman" w:hAnsi="Times New Roman" w:cs="Times New Roman"/>
        </w:rPr>
        <w:t>ridiculous</w:t>
      </w:r>
      <w:r w:rsidR="00353181" w:rsidRPr="001451D3">
        <w:rPr>
          <w:rFonts w:ascii="Times New Roman" w:hAnsi="Times New Roman" w:cs="Times New Roman"/>
        </w:rPr>
        <w:t>,</w:t>
      </w:r>
      <w:r w:rsidR="00F676D3" w:rsidRPr="001451D3">
        <w:rPr>
          <w:rFonts w:ascii="Times New Roman" w:hAnsi="Times New Roman" w:cs="Times New Roman"/>
        </w:rPr>
        <w:t xml:space="preserve"> an attempt </w:t>
      </w:r>
      <w:r w:rsidR="00705178" w:rsidRPr="001451D3">
        <w:rPr>
          <w:rFonts w:ascii="Times New Roman" w:hAnsi="Times New Roman" w:cs="Times New Roman"/>
        </w:rPr>
        <w:t xml:space="preserve">to describe </w:t>
      </w:r>
      <w:r w:rsidR="00F676D3" w:rsidRPr="001451D3">
        <w:rPr>
          <w:rFonts w:ascii="Times New Roman" w:hAnsi="Times New Roman" w:cs="Times New Roman"/>
        </w:rPr>
        <w:t xml:space="preserve">a specific language (in this case English) as some kind of innocent universal standard that can be applied to all others. </w:t>
      </w:r>
    </w:p>
    <w:p w14:paraId="1244F72E" w14:textId="2530F3A4" w:rsidR="006E43A8" w:rsidRPr="001451D3" w:rsidRDefault="00705178" w:rsidP="00E95CA8">
      <w:pPr>
        <w:rPr>
          <w:rFonts w:ascii="Times New Roman" w:hAnsi="Times New Roman" w:cs="Times New Roman"/>
        </w:rPr>
      </w:pPr>
      <w:r w:rsidRPr="001451D3">
        <w:rPr>
          <w:rFonts w:ascii="Times New Roman" w:hAnsi="Times New Roman" w:cs="Times New Roman"/>
        </w:rPr>
        <w:tab/>
        <w:t xml:space="preserve">A perusal of the academic literature also shows that </w:t>
      </w:r>
      <w:r w:rsidR="004D3737" w:rsidRPr="001451D3">
        <w:rPr>
          <w:rFonts w:ascii="Times New Roman" w:hAnsi="Times New Roman" w:cs="Times New Roman"/>
        </w:rPr>
        <w:t xml:space="preserve">individual approaches to language learning are highly varied and </w:t>
      </w:r>
      <w:r w:rsidRPr="001451D3">
        <w:rPr>
          <w:rFonts w:ascii="Times New Roman" w:hAnsi="Times New Roman" w:cs="Times New Roman"/>
        </w:rPr>
        <w:t>not universal. Learning content is selected through the consideration of a set of factors, such as learner needs, programming goals or pertinent linguistic elements.</w:t>
      </w:r>
      <w:r w:rsidR="004D3737" w:rsidRPr="001451D3">
        <w:rPr>
          <w:rFonts w:ascii="Times New Roman" w:hAnsi="Times New Roman" w:cs="Times New Roman"/>
        </w:rPr>
        <w:t xml:space="preserve"> Language learning itself, as Oxford (1990) has shown, is influenced by such factors as m</w:t>
      </w:r>
      <w:r w:rsidR="004D3737" w:rsidRPr="001451D3">
        <w:rPr>
          <w:rFonts w:ascii="Times New Roman" w:hAnsi="Times New Roman" w:cs="Times New Roman"/>
          <w:iCs/>
        </w:rPr>
        <w:t>otivation, subject position (e.g. gender), cultural background, attitudes and beliefs, types of tasks involved, overall learning styles, and deep-seated cognitive styles (e.g.</w:t>
      </w:r>
      <w:r w:rsidR="00353181" w:rsidRPr="001451D3">
        <w:rPr>
          <w:rFonts w:ascii="Times New Roman" w:hAnsi="Times New Roman" w:cs="Times New Roman"/>
          <w:iCs/>
        </w:rPr>
        <w:t>,</w:t>
      </w:r>
      <w:r w:rsidR="004D3737" w:rsidRPr="001451D3">
        <w:rPr>
          <w:rFonts w:ascii="Times New Roman" w:hAnsi="Times New Roman" w:cs="Times New Roman"/>
          <w:iCs/>
        </w:rPr>
        <w:t xml:space="preserve"> tolerance of ambiguity).</w:t>
      </w:r>
      <w:r w:rsidR="006E43A8" w:rsidRPr="001451D3">
        <w:rPr>
          <w:rFonts w:ascii="Times New Roman" w:hAnsi="Times New Roman" w:cs="Times New Roman"/>
          <w:iCs/>
        </w:rPr>
        <w:t xml:space="preserve"> </w:t>
      </w:r>
      <w:r w:rsidR="00FB4080" w:rsidRPr="001451D3">
        <w:rPr>
          <w:rFonts w:ascii="Times New Roman" w:hAnsi="Times New Roman" w:cs="Times New Roman"/>
          <w:iCs/>
        </w:rPr>
        <w:t>Despite the implicit claims made by my anonymous reviewer, t</w:t>
      </w:r>
      <w:r w:rsidR="006E43A8" w:rsidRPr="001451D3">
        <w:rPr>
          <w:rFonts w:ascii="Times New Roman" w:hAnsi="Times New Roman" w:cs="Times New Roman"/>
          <w:iCs/>
        </w:rPr>
        <w:t>he second language</w:t>
      </w:r>
      <w:r w:rsidR="00A65F3F" w:rsidRPr="001451D3">
        <w:rPr>
          <w:rFonts w:ascii="Times New Roman" w:hAnsi="Times New Roman" w:cs="Times New Roman"/>
          <w:iCs/>
        </w:rPr>
        <w:t xml:space="preserve"> </w:t>
      </w:r>
      <w:r w:rsidR="006E43A8" w:rsidRPr="001451D3">
        <w:rPr>
          <w:rFonts w:ascii="Times New Roman" w:hAnsi="Times New Roman" w:cs="Times New Roman"/>
          <w:iCs/>
        </w:rPr>
        <w:t>f</w:t>
      </w:r>
      <w:r w:rsidR="004D3737" w:rsidRPr="001451D3">
        <w:rPr>
          <w:rFonts w:ascii="Times New Roman" w:hAnsi="Times New Roman" w:cs="Times New Roman"/>
        </w:rPr>
        <w:t>ield</w:t>
      </w:r>
      <w:r w:rsidR="00FB4080" w:rsidRPr="001451D3">
        <w:rPr>
          <w:rFonts w:ascii="Times New Roman" w:hAnsi="Times New Roman" w:cs="Times New Roman"/>
        </w:rPr>
        <w:t xml:space="preserve">, </w:t>
      </w:r>
      <w:r w:rsidR="00FB4080" w:rsidRPr="001451D3">
        <w:rPr>
          <w:rFonts w:ascii="Times New Roman" w:hAnsi="Times New Roman" w:cs="Times New Roman"/>
          <w:iCs/>
        </w:rPr>
        <w:t>as</w:t>
      </w:r>
      <w:r w:rsidR="00A65F3F" w:rsidRPr="001451D3">
        <w:rPr>
          <w:rFonts w:ascii="Times New Roman" w:hAnsi="Times New Roman" w:cs="Times New Roman"/>
          <w:iCs/>
        </w:rPr>
        <w:t xml:space="preserve"> Pennycook (2007), </w:t>
      </w:r>
      <w:r w:rsidR="00256E57" w:rsidRPr="001451D3">
        <w:rPr>
          <w:rFonts w:ascii="Times New Roman" w:hAnsi="Times New Roman" w:cs="Times New Roman"/>
          <w:bCs/>
          <w:iCs/>
        </w:rPr>
        <w:t xml:space="preserve">Canagarajah (1999). </w:t>
      </w:r>
      <w:r w:rsidR="00A65F3F" w:rsidRPr="001451D3">
        <w:rPr>
          <w:rFonts w:ascii="Times New Roman" w:hAnsi="Times New Roman" w:cs="Times New Roman"/>
          <w:iCs/>
        </w:rPr>
        <w:t>Norton (</w:t>
      </w:r>
      <w:r w:rsidR="00256E57" w:rsidRPr="001451D3">
        <w:rPr>
          <w:rFonts w:ascii="Times New Roman" w:hAnsi="Times New Roman" w:cs="Times New Roman"/>
          <w:iCs/>
        </w:rPr>
        <w:t>2000</w:t>
      </w:r>
      <w:r w:rsidR="00A65F3F" w:rsidRPr="001451D3">
        <w:rPr>
          <w:rFonts w:ascii="Times New Roman" w:hAnsi="Times New Roman" w:cs="Times New Roman"/>
          <w:iCs/>
        </w:rPr>
        <w:t>)</w:t>
      </w:r>
      <w:r w:rsidR="00256E57" w:rsidRPr="001451D3">
        <w:rPr>
          <w:rFonts w:ascii="Times New Roman" w:hAnsi="Times New Roman" w:cs="Times New Roman"/>
          <w:iCs/>
        </w:rPr>
        <w:t xml:space="preserve"> have</w:t>
      </w:r>
      <w:r w:rsidR="00A65F3F" w:rsidRPr="001451D3">
        <w:rPr>
          <w:rFonts w:ascii="Times New Roman" w:hAnsi="Times New Roman" w:cs="Times New Roman"/>
          <w:iCs/>
        </w:rPr>
        <w:t xml:space="preserve"> show</w:t>
      </w:r>
      <w:r w:rsidR="00256E57" w:rsidRPr="001451D3">
        <w:rPr>
          <w:rFonts w:ascii="Times New Roman" w:hAnsi="Times New Roman" w:cs="Times New Roman"/>
          <w:iCs/>
        </w:rPr>
        <w:t>n</w:t>
      </w:r>
      <w:r w:rsidR="00A65F3F" w:rsidRPr="001451D3">
        <w:rPr>
          <w:rFonts w:ascii="Times New Roman" w:hAnsi="Times New Roman" w:cs="Times New Roman"/>
          <w:iCs/>
        </w:rPr>
        <w:t>,</w:t>
      </w:r>
      <w:r w:rsidR="004D3737" w:rsidRPr="001451D3">
        <w:rPr>
          <w:rFonts w:ascii="Times New Roman" w:hAnsi="Times New Roman" w:cs="Times New Roman"/>
        </w:rPr>
        <w:t xml:space="preserve"> has long moved away from the notion of the “good language learner” who uses singular learning strategies</w:t>
      </w:r>
      <w:r w:rsidR="006E43A8" w:rsidRPr="001451D3">
        <w:rPr>
          <w:rFonts w:ascii="Times New Roman" w:hAnsi="Times New Roman" w:cs="Times New Roman"/>
        </w:rPr>
        <w:t>.</w:t>
      </w:r>
      <w:r w:rsidR="006E43A8" w:rsidRPr="001451D3">
        <w:rPr>
          <w:rFonts w:ascii="Times New Roman" w:hAnsi="Times New Roman" w:cs="Times New Roman"/>
        </w:rPr>
        <w:tab/>
        <w:t xml:space="preserve"> </w:t>
      </w:r>
    </w:p>
    <w:p w14:paraId="22EDBAD4" w14:textId="12FA6BAD" w:rsidR="006F4993" w:rsidRPr="001451D3" w:rsidRDefault="00306359" w:rsidP="00E95CA8">
      <w:pPr>
        <w:ind w:firstLine="720"/>
        <w:rPr>
          <w:rFonts w:ascii="Times New Roman" w:hAnsi="Times New Roman" w:cs="Times New Roman"/>
        </w:rPr>
      </w:pPr>
      <w:r w:rsidRPr="001451D3">
        <w:rPr>
          <w:rFonts w:ascii="Times New Roman" w:hAnsi="Times New Roman" w:cs="Times New Roman"/>
        </w:rPr>
        <w:t>Even though the</w:t>
      </w:r>
      <w:r w:rsidR="006F4993" w:rsidRPr="001451D3">
        <w:rPr>
          <w:rFonts w:ascii="Times New Roman" w:hAnsi="Times New Roman" w:cs="Times New Roman"/>
        </w:rPr>
        <w:t xml:space="preserve"> reviewer claims that the CLB is a neutral document that has no political impor</w:t>
      </w:r>
      <w:r w:rsidRPr="001451D3">
        <w:rPr>
          <w:rFonts w:ascii="Times New Roman" w:hAnsi="Times New Roman" w:cs="Times New Roman"/>
        </w:rPr>
        <w:t xml:space="preserve">t, in the </w:t>
      </w:r>
      <w:r w:rsidR="0021082C" w:rsidRPr="001451D3">
        <w:rPr>
          <w:rFonts w:ascii="Times New Roman" w:hAnsi="Times New Roman" w:cs="Times New Roman"/>
        </w:rPr>
        <w:t>text that the CLB cites as one of its principal theoretical resources, Bachman and Palmer (1996; 2010) state “we must always consider the societal and educational value systems that inform our test use [and that] the values and goals that inform test use may vary from one culture to another” (p.</w:t>
      </w:r>
      <w:r w:rsidR="00FB14BC" w:rsidRPr="001451D3">
        <w:rPr>
          <w:rFonts w:ascii="Times New Roman" w:hAnsi="Times New Roman" w:cs="Times New Roman"/>
        </w:rPr>
        <w:t xml:space="preserve"> </w:t>
      </w:r>
      <w:r w:rsidR="0021082C" w:rsidRPr="001451D3">
        <w:rPr>
          <w:rFonts w:ascii="Times New Roman" w:hAnsi="Times New Roman" w:cs="Times New Roman"/>
        </w:rPr>
        <w:t>34). Do not social values constitute a form of politics? Does not variance between cultures invalidate a “one size fits all” approach?</w:t>
      </w:r>
      <w:r w:rsidR="006F4993" w:rsidRPr="001451D3">
        <w:rPr>
          <w:rFonts w:ascii="Times New Roman" w:hAnsi="Times New Roman" w:cs="Times New Roman"/>
        </w:rPr>
        <w:t xml:space="preserve"> I might add</w:t>
      </w:r>
      <w:r w:rsidR="00FB4080" w:rsidRPr="001451D3">
        <w:rPr>
          <w:rFonts w:ascii="Times New Roman" w:hAnsi="Times New Roman" w:cs="Times New Roman"/>
        </w:rPr>
        <w:t xml:space="preserve"> rhetorically</w:t>
      </w:r>
      <w:r w:rsidR="006F4993" w:rsidRPr="001451D3">
        <w:rPr>
          <w:rFonts w:ascii="Times New Roman" w:hAnsi="Times New Roman" w:cs="Times New Roman"/>
        </w:rPr>
        <w:t>: does what appears to be an attempt to suppress my work on the part of the Director constitute a political agenda?</w:t>
      </w:r>
    </w:p>
    <w:p w14:paraId="2F72BDD4" w14:textId="773F6FF7" w:rsidR="008B0760" w:rsidRPr="001451D3" w:rsidRDefault="00350A4C" w:rsidP="00E95CA8">
      <w:pPr>
        <w:pStyle w:val="BodyText"/>
        <w:ind w:firstLine="720"/>
        <w:rPr>
          <w:szCs w:val="24"/>
        </w:rPr>
      </w:pPr>
      <w:r w:rsidRPr="001451D3">
        <w:rPr>
          <w:szCs w:val="24"/>
        </w:rPr>
        <w:t>M</w:t>
      </w:r>
      <w:r w:rsidR="00876F88" w:rsidRPr="001451D3">
        <w:rPr>
          <w:szCs w:val="24"/>
        </w:rPr>
        <w:t>y chief complain</w:t>
      </w:r>
      <w:r w:rsidRPr="001451D3">
        <w:rPr>
          <w:szCs w:val="24"/>
        </w:rPr>
        <w:t xml:space="preserve"> about CLB, simply put,</w:t>
      </w:r>
      <w:r w:rsidR="00876F88" w:rsidRPr="001451D3">
        <w:rPr>
          <w:szCs w:val="24"/>
        </w:rPr>
        <w:t xml:space="preserve"> is related to the lack of citi</w:t>
      </w:r>
      <w:r w:rsidR="007101BB" w:rsidRPr="001451D3">
        <w:rPr>
          <w:szCs w:val="24"/>
        </w:rPr>
        <w:t>zenship content found within the document</w:t>
      </w:r>
      <w:r w:rsidR="008B0760" w:rsidRPr="001451D3">
        <w:rPr>
          <w:szCs w:val="24"/>
        </w:rPr>
        <w:t>, especially at the lower levels of English language proficiency.</w:t>
      </w:r>
      <w:r w:rsidR="00876F88" w:rsidRPr="001451D3">
        <w:rPr>
          <w:szCs w:val="24"/>
        </w:rPr>
        <w:t xml:space="preserve"> The publication that the reviewer critiqued is centred on how </w:t>
      </w:r>
      <w:r w:rsidR="008B0760" w:rsidRPr="001451D3">
        <w:rPr>
          <w:szCs w:val="24"/>
        </w:rPr>
        <w:t>the exemplars within the CLB</w:t>
      </w:r>
      <w:r w:rsidR="00876F88" w:rsidRPr="001451D3">
        <w:rPr>
          <w:szCs w:val="24"/>
        </w:rPr>
        <w:t xml:space="preserve"> </w:t>
      </w:r>
      <w:r w:rsidR="008B0760" w:rsidRPr="001451D3">
        <w:rPr>
          <w:snapToGrid w:val="0"/>
          <w:szCs w:val="24"/>
        </w:rPr>
        <w:t xml:space="preserve">emphasize the virtues of being an obedient and cooperative worker and a good consumer. I argue that the content of these pedagogical tasks are highly significant. In contrast to the claims of my reviewer, politics are inevitably contained within this content in the sense that they reflect </w:t>
      </w:r>
      <w:r w:rsidR="008B0760" w:rsidRPr="001451D3">
        <w:rPr>
          <w:szCs w:val="24"/>
        </w:rPr>
        <w:t xml:space="preserve">the societal and educational value systems that Bachman and Palmer </w:t>
      </w:r>
      <w:r w:rsidR="00030A3B" w:rsidRPr="001451D3">
        <w:rPr>
          <w:szCs w:val="24"/>
        </w:rPr>
        <w:t xml:space="preserve">(1996; 2010) </w:t>
      </w:r>
      <w:r w:rsidR="008B0760" w:rsidRPr="001451D3">
        <w:rPr>
          <w:szCs w:val="24"/>
        </w:rPr>
        <w:t>talk about above.</w:t>
      </w:r>
      <w:r w:rsidR="007101BB" w:rsidRPr="001451D3">
        <w:rPr>
          <w:snapToGrid w:val="0"/>
          <w:szCs w:val="24"/>
        </w:rPr>
        <w:t xml:space="preserve"> In effect, these exemplars infantilize and even racialize second language learners.</w:t>
      </w:r>
    </w:p>
    <w:p w14:paraId="1209B5E1" w14:textId="3D16CA9D" w:rsidR="007101BB" w:rsidRDefault="007101BB" w:rsidP="00E95CA8">
      <w:pPr>
        <w:pStyle w:val="BodyText"/>
        <w:ind w:firstLine="720"/>
        <w:rPr>
          <w:szCs w:val="24"/>
        </w:rPr>
      </w:pPr>
      <w:r w:rsidRPr="001451D3">
        <w:rPr>
          <w:szCs w:val="24"/>
        </w:rPr>
        <w:t>In short, i</w:t>
      </w:r>
      <w:r w:rsidR="008B0760" w:rsidRPr="001451D3">
        <w:rPr>
          <w:szCs w:val="24"/>
        </w:rPr>
        <w:t>f you do not have exemplars that cover the topic of citizenship at the lower levels of language proficiency, you imply that this topic is not for the lear</w:t>
      </w:r>
      <w:r w:rsidRPr="001451D3">
        <w:rPr>
          <w:szCs w:val="24"/>
        </w:rPr>
        <w:t xml:space="preserve">ners at these levels. If you </w:t>
      </w:r>
      <w:r w:rsidR="008B0760" w:rsidRPr="001451D3">
        <w:rPr>
          <w:szCs w:val="24"/>
        </w:rPr>
        <w:t>emphasize consumer rights within your document at the expense of worker rights, you imply that this is wh</w:t>
      </w:r>
      <w:r w:rsidRPr="001451D3">
        <w:rPr>
          <w:szCs w:val="24"/>
        </w:rPr>
        <w:t>ere we place our priorities and values as a society. What could be more political?</w:t>
      </w:r>
    </w:p>
    <w:p w14:paraId="06B2A396" w14:textId="77777777" w:rsidR="00E95CA8" w:rsidRPr="001451D3" w:rsidRDefault="00E95CA8" w:rsidP="00E95CA8">
      <w:pPr>
        <w:pStyle w:val="BodyText"/>
        <w:ind w:firstLine="720"/>
        <w:rPr>
          <w:szCs w:val="24"/>
        </w:rPr>
      </w:pPr>
    </w:p>
    <w:p w14:paraId="6F548A49" w14:textId="3A4DE679" w:rsidR="00B86DED" w:rsidRPr="001451D3" w:rsidRDefault="00FF4170" w:rsidP="00E95CA8">
      <w:pPr>
        <w:rPr>
          <w:rFonts w:ascii="Times New Roman" w:hAnsi="Times New Roman" w:cs="Times New Roman"/>
          <w:b/>
        </w:rPr>
      </w:pPr>
      <w:r w:rsidRPr="001451D3">
        <w:rPr>
          <w:rFonts w:ascii="Times New Roman" w:hAnsi="Times New Roman" w:cs="Times New Roman"/>
          <w:b/>
        </w:rPr>
        <w:t>Going Behind the Hidden Curriculum</w:t>
      </w:r>
    </w:p>
    <w:p w14:paraId="194A10B4" w14:textId="02F1EC61" w:rsidR="00B86DED" w:rsidRPr="001451D3" w:rsidRDefault="00BD32A4" w:rsidP="00E95CA8">
      <w:pPr>
        <w:ind w:firstLine="720"/>
        <w:rPr>
          <w:rFonts w:ascii="Times New Roman" w:hAnsi="Times New Roman" w:cs="Times New Roman"/>
          <w:b/>
        </w:rPr>
      </w:pPr>
      <w:r w:rsidRPr="001451D3">
        <w:rPr>
          <w:rFonts w:ascii="Times New Roman" w:hAnsi="Times New Roman" w:cs="Times New Roman"/>
        </w:rPr>
        <w:t>The</w:t>
      </w:r>
      <w:r w:rsidR="00B86DED" w:rsidRPr="001451D3">
        <w:rPr>
          <w:rFonts w:ascii="Times New Roman" w:hAnsi="Times New Roman" w:cs="Times New Roman"/>
        </w:rPr>
        <w:t xml:space="preserve"> CLB is meant to strongly inform curriculum development. This is made clear in a key implementation document officially associated with the </w:t>
      </w:r>
      <w:r w:rsidR="00B86DED" w:rsidRPr="001451D3">
        <w:rPr>
          <w:rFonts w:ascii="Times New Roman" w:hAnsi="Times New Roman" w:cs="Times New Roman"/>
          <w:i/>
        </w:rPr>
        <w:t>CLB</w:t>
      </w:r>
      <w:r w:rsidR="00B86DED" w:rsidRPr="001451D3">
        <w:rPr>
          <w:rFonts w:ascii="Times New Roman" w:hAnsi="Times New Roman" w:cs="Times New Roman"/>
        </w:rPr>
        <w:t xml:space="preserve"> (Holmes, Kingwell, Pettis</w:t>
      </w:r>
      <w:r w:rsidR="00FA0D97" w:rsidRPr="001451D3">
        <w:rPr>
          <w:rFonts w:ascii="Times New Roman" w:hAnsi="Times New Roman" w:cs="Times New Roman"/>
        </w:rPr>
        <w:t>,</w:t>
      </w:r>
      <w:r w:rsidR="00B86DED" w:rsidRPr="001451D3">
        <w:rPr>
          <w:rFonts w:ascii="Times New Roman" w:hAnsi="Times New Roman" w:cs="Times New Roman"/>
        </w:rPr>
        <w:t xml:space="preserve"> &amp; Pidlaski, 2001) that provides explicit guidelines and examples of how teachers are to implement the document into their program. These guidelines recommend that teachers first determine how the CLB fits into the purpose and goals of their program and then identify and prioritize the possible initiatives that would correspond to appropriate CLB learner-centered competencies.</w:t>
      </w:r>
    </w:p>
    <w:p w14:paraId="496F785F" w14:textId="57B759DB" w:rsidR="00B86DED" w:rsidRPr="001451D3" w:rsidRDefault="00B86DED" w:rsidP="00E95CA8">
      <w:pPr>
        <w:ind w:firstLine="720"/>
        <w:rPr>
          <w:rFonts w:ascii="Times New Roman" w:hAnsi="Times New Roman" w:cs="Times New Roman"/>
        </w:rPr>
      </w:pPr>
      <w:r w:rsidRPr="001451D3">
        <w:rPr>
          <w:rFonts w:ascii="Times New Roman" w:hAnsi="Times New Roman" w:cs="Times New Roman"/>
          <w:lang w:val="en-CA"/>
        </w:rPr>
        <w:t xml:space="preserve">This orientation towards curriculum implementation reflects a </w:t>
      </w:r>
      <w:r w:rsidRPr="001451D3">
        <w:rPr>
          <w:rFonts w:ascii="Times New Roman" w:hAnsi="Times New Roman" w:cs="Times New Roman"/>
          <w:i/>
          <w:iCs/>
          <w:lang w:val="en-CA"/>
        </w:rPr>
        <w:t xml:space="preserve">progressivist value system </w:t>
      </w:r>
      <w:r w:rsidR="00FA0D97" w:rsidRPr="001451D3">
        <w:rPr>
          <w:rFonts w:ascii="Times New Roman" w:hAnsi="Times New Roman" w:cs="Times New Roman"/>
          <w:iCs/>
          <w:lang w:val="en-CA"/>
        </w:rPr>
        <w:t>(</w:t>
      </w:r>
      <w:r w:rsidRPr="001451D3">
        <w:rPr>
          <w:rFonts w:ascii="Times New Roman" w:hAnsi="Times New Roman" w:cs="Times New Roman"/>
          <w:lang w:val="en-CA"/>
        </w:rPr>
        <w:t>Clark</w:t>
      </w:r>
      <w:r w:rsidR="00FA0D97" w:rsidRPr="001451D3">
        <w:rPr>
          <w:rFonts w:ascii="Times New Roman" w:hAnsi="Times New Roman" w:cs="Times New Roman"/>
          <w:lang w:val="en-CA"/>
        </w:rPr>
        <w:t>,</w:t>
      </w:r>
      <w:r w:rsidRPr="001451D3">
        <w:rPr>
          <w:rFonts w:ascii="Times New Roman" w:hAnsi="Times New Roman" w:cs="Times New Roman"/>
          <w:lang w:val="en-CA"/>
        </w:rPr>
        <w:t xml:space="preserve"> 1987), in which teachers are expected to design their own school-based curricula. In Clark’s (1987) framework, this is in contrast to </w:t>
      </w:r>
      <w:r w:rsidRPr="001451D3">
        <w:rPr>
          <w:rFonts w:ascii="Times New Roman" w:hAnsi="Times New Roman" w:cs="Times New Roman"/>
          <w:i/>
          <w:iCs/>
          <w:lang w:val="en-CA"/>
        </w:rPr>
        <w:t xml:space="preserve">classical humanism, </w:t>
      </w:r>
      <w:r w:rsidRPr="001451D3">
        <w:rPr>
          <w:rFonts w:ascii="Times New Roman" w:hAnsi="Times New Roman" w:cs="Times New Roman"/>
          <w:iCs/>
          <w:lang w:val="en-CA"/>
        </w:rPr>
        <w:t xml:space="preserve">in which </w:t>
      </w:r>
      <w:r w:rsidRPr="001451D3">
        <w:rPr>
          <w:rFonts w:ascii="Times New Roman" w:hAnsi="Times New Roman" w:cs="Times New Roman"/>
          <w:lang w:val="en-CA"/>
        </w:rPr>
        <w:t xml:space="preserve">teachers are expected to implement the curricula recommended by administrators and </w:t>
      </w:r>
      <w:r w:rsidRPr="001451D3">
        <w:rPr>
          <w:rFonts w:ascii="Times New Roman" w:hAnsi="Times New Roman" w:cs="Times New Roman"/>
          <w:i/>
          <w:iCs/>
          <w:lang w:val="en-CA"/>
        </w:rPr>
        <w:t>reconstructionism</w:t>
      </w:r>
      <w:r w:rsidRPr="001451D3">
        <w:rPr>
          <w:rFonts w:ascii="Times New Roman" w:hAnsi="Times New Roman" w:cs="Times New Roman"/>
          <w:iCs/>
          <w:lang w:val="en-CA"/>
        </w:rPr>
        <w:t>, in which</w:t>
      </w:r>
      <w:r w:rsidRPr="001451D3">
        <w:rPr>
          <w:rFonts w:ascii="Times New Roman" w:hAnsi="Times New Roman" w:cs="Times New Roman"/>
          <w:lang w:val="en-CA"/>
        </w:rPr>
        <w:t xml:space="preserve"> teachers are expected to implement curricula designed by experts. By adopting a progressivist orientation, the CLB and its associated documents </w:t>
      </w:r>
      <w:r w:rsidRPr="001451D3">
        <w:rPr>
          <w:rFonts w:ascii="Times New Roman" w:hAnsi="Times New Roman" w:cs="Times New Roman"/>
          <w:i/>
          <w:lang w:val="en-CA"/>
        </w:rPr>
        <w:t>have the appearance</w:t>
      </w:r>
      <w:r w:rsidRPr="001451D3">
        <w:rPr>
          <w:rFonts w:ascii="Times New Roman" w:hAnsi="Times New Roman" w:cs="Times New Roman"/>
          <w:lang w:val="en-CA"/>
        </w:rPr>
        <w:t xml:space="preserve"> of avoiding the perpetuation of </w:t>
      </w:r>
      <w:r w:rsidRPr="001451D3">
        <w:rPr>
          <w:rFonts w:ascii="Times New Roman" w:hAnsi="Times New Roman" w:cs="Times New Roman"/>
        </w:rPr>
        <w:t xml:space="preserve">curriculum-planning hierarchies that maintain inequalities between ESL theorists, curriculum experts and practitioners (Pennycook, 1989). </w:t>
      </w:r>
    </w:p>
    <w:p w14:paraId="5469AA14" w14:textId="77777777" w:rsidR="00B86DED" w:rsidRPr="001451D3" w:rsidRDefault="00B86DED" w:rsidP="00E95CA8">
      <w:pPr>
        <w:ind w:firstLine="720"/>
        <w:rPr>
          <w:rFonts w:ascii="Times New Roman" w:hAnsi="Times New Roman" w:cs="Times New Roman"/>
        </w:rPr>
      </w:pPr>
      <w:r w:rsidRPr="001451D3">
        <w:rPr>
          <w:rFonts w:ascii="Times New Roman" w:hAnsi="Times New Roman" w:cs="Times New Roman"/>
        </w:rPr>
        <w:t>However, as Giroux (1981) points out, that one must go beyond the rhetoric and platitudes commonly found in pedagogical processes and examine concrete particularities if one is to see clearly see how they operate as “agents of legitimation, organized to produce and reproduce dominant categories, values, and social relationships necessary” (p.72). In other words, we must go beyond appearance and examine what is hidden.</w:t>
      </w:r>
    </w:p>
    <w:p w14:paraId="74AEABBC" w14:textId="51605B7F" w:rsidR="00B86DED" w:rsidRPr="001451D3" w:rsidRDefault="00B86DED" w:rsidP="00E95CA8">
      <w:pPr>
        <w:ind w:firstLine="720"/>
        <w:rPr>
          <w:rFonts w:ascii="Times New Roman" w:hAnsi="Times New Roman" w:cs="Times New Roman"/>
          <w:lang w:val="en-CA"/>
        </w:rPr>
      </w:pPr>
      <w:r w:rsidRPr="001451D3">
        <w:rPr>
          <w:rFonts w:ascii="Times New Roman" w:hAnsi="Times New Roman" w:cs="Times New Roman"/>
        </w:rPr>
        <w:t xml:space="preserve">Through this examination of the concrete aspects of the CLB, I argue that a hidden curriculum </w:t>
      </w:r>
      <w:r w:rsidR="001D1E4C" w:rsidRPr="001451D3">
        <w:rPr>
          <w:rFonts w:ascii="Times New Roman" w:hAnsi="Times New Roman" w:cs="Times New Roman"/>
        </w:rPr>
        <w:t xml:space="preserve">(Jackson, 1968) </w:t>
      </w:r>
      <w:r w:rsidRPr="001451D3">
        <w:rPr>
          <w:rFonts w:ascii="Times New Roman" w:hAnsi="Times New Roman" w:cs="Times New Roman"/>
        </w:rPr>
        <w:t xml:space="preserve">is at work in this instance that realizes and reinforces a hierarchical paradigm of citizenship. It does this by privileging particular aspects of curricular content that infantilizes second language learners and utilizing a hierarchized orientation towards the roles that teachers play in curriculum development. To reiterate: </w:t>
      </w:r>
      <w:r w:rsidRPr="001451D3">
        <w:rPr>
          <w:rFonts w:ascii="Times New Roman" w:hAnsi="Times New Roman" w:cs="Times New Roman"/>
          <w:lang w:val="en-CA"/>
        </w:rPr>
        <w:t xml:space="preserve">there are very few references to citizenship within the entire document and those that do exist link high levels of English language proficiency to trivialised forms of citizenship. </w:t>
      </w:r>
    </w:p>
    <w:p w14:paraId="6BFF4FC5" w14:textId="2FFEFB9A" w:rsidR="00B86DED" w:rsidRPr="001451D3" w:rsidRDefault="00B86DED" w:rsidP="00E95CA8">
      <w:pPr>
        <w:ind w:firstLine="720"/>
        <w:rPr>
          <w:rFonts w:ascii="Times New Roman" w:hAnsi="Times New Roman" w:cs="Times New Roman"/>
          <w:iCs/>
          <w:lang w:val="en-CA"/>
        </w:rPr>
      </w:pPr>
      <w:r w:rsidRPr="001451D3">
        <w:rPr>
          <w:rFonts w:ascii="Times New Roman" w:hAnsi="Times New Roman" w:cs="Times New Roman"/>
          <w:lang w:val="en-CA"/>
        </w:rPr>
        <w:t xml:space="preserve">In terms of concrete practice, I think that the challenge is to </w:t>
      </w:r>
      <w:r w:rsidRPr="001451D3">
        <w:rPr>
          <w:rFonts w:ascii="Times New Roman" w:hAnsi="Times New Roman" w:cs="Times New Roman"/>
        </w:rPr>
        <w:t>develop curriculum processes that allow students and practitioners to “talk back” to language policy implementation documents such as the CLB. It is not enough to simply “start with</w:t>
      </w:r>
      <w:r w:rsidR="00FA0D97" w:rsidRPr="001451D3">
        <w:rPr>
          <w:rFonts w:ascii="Times New Roman" w:hAnsi="Times New Roman" w:cs="Times New Roman"/>
        </w:rPr>
        <w:t>”</w:t>
      </w:r>
      <w:r w:rsidRPr="001451D3">
        <w:rPr>
          <w:rFonts w:ascii="Times New Roman" w:hAnsi="Times New Roman" w:cs="Times New Roman"/>
        </w:rPr>
        <w:t xml:space="preserve"> or “modify” a document such as this for one’s own classroom. Students and practitioners should be able to expand on Clark’s (1987) notion of a </w:t>
      </w:r>
      <w:r w:rsidRPr="001451D3">
        <w:rPr>
          <w:rFonts w:ascii="Times New Roman" w:hAnsi="Times New Roman" w:cs="Times New Roman"/>
          <w:i/>
          <w:iCs/>
          <w:lang w:val="en-CA"/>
        </w:rPr>
        <w:t xml:space="preserve">progressivist </w:t>
      </w:r>
      <w:r w:rsidRPr="001451D3">
        <w:rPr>
          <w:rFonts w:ascii="Times New Roman" w:hAnsi="Times New Roman" w:cs="Times New Roman"/>
          <w:iCs/>
          <w:lang w:val="en-CA"/>
        </w:rPr>
        <w:t>orientation towards curriculum so that they are helping design curriculum guidelines (in whatever guise they take: even as assessment instruments). In this way, the ground could be clear to develop curriculum content that contains equitable citizenship content and avoids the infantilism so evident in documents such as the CLB.</w:t>
      </w:r>
    </w:p>
    <w:p w14:paraId="6E5B6910" w14:textId="7E2B508C" w:rsidR="001451D3" w:rsidRDefault="00EC3D65" w:rsidP="00E95CA8">
      <w:pPr>
        <w:ind w:firstLine="720"/>
        <w:rPr>
          <w:rFonts w:ascii="Times New Roman" w:hAnsi="Times New Roman" w:cs="Times New Roman"/>
          <w:iCs/>
        </w:rPr>
      </w:pPr>
      <w:r w:rsidRPr="001451D3">
        <w:rPr>
          <w:rFonts w:ascii="Times New Roman" w:hAnsi="Times New Roman" w:cs="Times New Roman"/>
          <w:iCs/>
        </w:rPr>
        <w:t xml:space="preserve">Morgan (2002) provides a </w:t>
      </w:r>
      <w:r w:rsidR="004A669C" w:rsidRPr="001451D3">
        <w:rPr>
          <w:rFonts w:ascii="Times New Roman" w:hAnsi="Times New Roman" w:cs="Times New Roman"/>
          <w:iCs/>
        </w:rPr>
        <w:t xml:space="preserve">detailed and </w:t>
      </w:r>
      <w:r w:rsidRPr="001451D3">
        <w:rPr>
          <w:rFonts w:ascii="Times New Roman" w:hAnsi="Times New Roman" w:cs="Times New Roman"/>
          <w:iCs/>
        </w:rPr>
        <w:t xml:space="preserve">concrete </w:t>
      </w:r>
      <w:r w:rsidR="004A669C" w:rsidRPr="001451D3">
        <w:rPr>
          <w:rFonts w:ascii="Times New Roman" w:hAnsi="Times New Roman" w:cs="Times New Roman"/>
          <w:iCs/>
        </w:rPr>
        <w:t>account</w:t>
      </w:r>
      <w:r w:rsidRPr="001451D3">
        <w:rPr>
          <w:rFonts w:ascii="Times New Roman" w:hAnsi="Times New Roman" w:cs="Times New Roman"/>
          <w:iCs/>
        </w:rPr>
        <w:t xml:space="preserve"> of how alternative forms of classroom practice can avoid infantilism</w:t>
      </w:r>
      <w:r w:rsidR="004A669C" w:rsidRPr="001451D3">
        <w:rPr>
          <w:rFonts w:ascii="Times New Roman" w:hAnsi="Times New Roman" w:cs="Times New Roman"/>
          <w:iCs/>
        </w:rPr>
        <w:t xml:space="preserve"> by recounting a</w:t>
      </w:r>
      <w:r w:rsidRPr="001451D3">
        <w:rPr>
          <w:rFonts w:ascii="Times New Roman" w:hAnsi="Times New Roman" w:cs="Times New Roman"/>
          <w:iCs/>
        </w:rPr>
        <w:t xml:space="preserve"> lesson that he himself conducted </w:t>
      </w:r>
      <w:r w:rsidR="004A669C" w:rsidRPr="001451D3">
        <w:rPr>
          <w:rFonts w:ascii="Times New Roman" w:hAnsi="Times New Roman" w:cs="Times New Roman"/>
          <w:iCs/>
        </w:rPr>
        <w:t xml:space="preserve">that was </w:t>
      </w:r>
      <w:r w:rsidRPr="001451D3">
        <w:rPr>
          <w:rFonts w:ascii="Times New Roman" w:hAnsi="Times New Roman" w:cs="Times New Roman"/>
          <w:iCs/>
        </w:rPr>
        <w:t xml:space="preserve">focused on a referendum on Quebec separatism. </w:t>
      </w:r>
      <w:r w:rsidR="004A669C" w:rsidRPr="001451D3">
        <w:rPr>
          <w:rFonts w:ascii="Times New Roman" w:hAnsi="Times New Roman" w:cs="Times New Roman"/>
          <w:iCs/>
        </w:rPr>
        <w:t>Rather than</w:t>
      </w:r>
      <w:r w:rsidRPr="001451D3">
        <w:rPr>
          <w:rFonts w:ascii="Times New Roman" w:hAnsi="Times New Roman" w:cs="Times New Roman"/>
          <w:iCs/>
        </w:rPr>
        <w:t xml:space="preserve"> avoiding the </w:t>
      </w:r>
      <w:r w:rsidR="004A669C" w:rsidRPr="001451D3">
        <w:rPr>
          <w:rFonts w:ascii="Times New Roman" w:hAnsi="Times New Roman" w:cs="Times New Roman"/>
          <w:iCs/>
        </w:rPr>
        <w:t>dangers involved in handling the issues related to a very controversial issue then raging in the media,</w:t>
      </w:r>
      <w:r w:rsidRPr="001451D3">
        <w:rPr>
          <w:rFonts w:ascii="Times New Roman" w:hAnsi="Times New Roman" w:cs="Times New Roman"/>
          <w:iCs/>
        </w:rPr>
        <w:t xml:space="preserve"> Morgan made </w:t>
      </w:r>
      <w:r w:rsidR="004A669C" w:rsidRPr="001451D3">
        <w:rPr>
          <w:rFonts w:ascii="Times New Roman" w:hAnsi="Times New Roman" w:cs="Times New Roman"/>
          <w:iCs/>
        </w:rPr>
        <w:t>this topic</w:t>
      </w:r>
      <w:r w:rsidRPr="001451D3">
        <w:rPr>
          <w:rFonts w:ascii="Times New Roman" w:hAnsi="Times New Roman" w:cs="Times New Roman"/>
          <w:iCs/>
        </w:rPr>
        <w:t xml:space="preserve"> </w:t>
      </w:r>
      <w:r w:rsidR="004A669C" w:rsidRPr="001451D3">
        <w:rPr>
          <w:rFonts w:ascii="Times New Roman" w:hAnsi="Times New Roman" w:cs="Times New Roman"/>
          <w:iCs/>
        </w:rPr>
        <w:t>the focus of his</w:t>
      </w:r>
      <w:r w:rsidRPr="001451D3">
        <w:rPr>
          <w:rFonts w:ascii="Times New Roman" w:hAnsi="Times New Roman" w:cs="Times New Roman"/>
          <w:iCs/>
        </w:rPr>
        <w:t xml:space="preserve"> lesson</w:t>
      </w:r>
      <w:r w:rsidR="004A669C" w:rsidRPr="001451D3">
        <w:rPr>
          <w:rFonts w:ascii="Times New Roman" w:hAnsi="Times New Roman" w:cs="Times New Roman"/>
          <w:iCs/>
        </w:rPr>
        <w:t xml:space="preserve">. He drew upon </w:t>
      </w:r>
      <w:r w:rsidRPr="001451D3">
        <w:rPr>
          <w:rFonts w:ascii="Times New Roman" w:hAnsi="Times New Roman" w:cs="Times New Roman"/>
          <w:iCs/>
        </w:rPr>
        <w:t xml:space="preserve">bilingual dictionaries and </w:t>
      </w:r>
      <w:r w:rsidR="004A669C" w:rsidRPr="001451D3">
        <w:rPr>
          <w:rFonts w:ascii="Times New Roman" w:hAnsi="Times New Roman" w:cs="Times New Roman"/>
          <w:iCs/>
        </w:rPr>
        <w:t xml:space="preserve">various </w:t>
      </w:r>
      <w:r w:rsidR="001451D3" w:rsidRPr="001451D3">
        <w:rPr>
          <w:rFonts w:ascii="Times New Roman" w:hAnsi="Times New Roman" w:cs="Times New Roman"/>
          <w:iCs/>
        </w:rPr>
        <w:t>de</w:t>
      </w:r>
      <w:r w:rsidR="001451D3">
        <w:rPr>
          <w:rFonts w:ascii="Times New Roman" w:hAnsi="Times New Roman" w:cs="Times New Roman"/>
          <w:iCs/>
        </w:rPr>
        <w:t xml:space="preserve">coding </w:t>
      </w:r>
      <w:r w:rsidR="004A669C" w:rsidRPr="001451D3">
        <w:rPr>
          <w:rFonts w:ascii="Times New Roman" w:hAnsi="Times New Roman" w:cs="Times New Roman"/>
          <w:iCs/>
        </w:rPr>
        <w:t xml:space="preserve">strategies to enhance the abilities of his learners to engage in debates surrounding the topic. The result was that his learners were able to deeply engage in what it meant to be a Canadian citizen in the context of a then current political crisis. As Fleming and Morgan </w:t>
      </w:r>
      <w:r w:rsidR="001451D3" w:rsidRPr="001451D3">
        <w:rPr>
          <w:rFonts w:ascii="Times New Roman" w:hAnsi="Times New Roman" w:cs="Times New Roman"/>
          <w:iCs/>
        </w:rPr>
        <w:t xml:space="preserve">(2012) </w:t>
      </w:r>
      <w:r w:rsidR="004A669C" w:rsidRPr="001451D3">
        <w:rPr>
          <w:rFonts w:ascii="Times New Roman" w:hAnsi="Times New Roman" w:cs="Times New Roman"/>
          <w:iCs/>
        </w:rPr>
        <w:t>describe it in a subsequent treatment of the data, t</w:t>
      </w:r>
      <w:r w:rsidRPr="001451D3">
        <w:rPr>
          <w:rFonts w:ascii="Times New Roman" w:hAnsi="Times New Roman" w:cs="Times New Roman"/>
          <w:iCs/>
        </w:rPr>
        <w:t xml:space="preserve">his </w:t>
      </w:r>
      <w:r w:rsidR="001451D3" w:rsidRPr="001451D3">
        <w:rPr>
          <w:rFonts w:ascii="Times New Roman" w:hAnsi="Times New Roman" w:cs="Times New Roman"/>
          <w:iCs/>
        </w:rPr>
        <w:t>example</w:t>
      </w:r>
    </w:p>
    <w:p w14:paraId="0E3A572F" w14:textId="77777777" w:rsidR="00E95CA8" w:rsidRPr="001451D3" w:rsidRDefault="00E95CA8" w:rsidP="00E95CA8">
      <w:pPr>
        <w:ind w:firstLine="720"/>
        <w:rPr>
          <w:rFonts w:ascii="Times New Roman" w:hAnsi="Times New Roman" w:cs="Times New Roman"/>
          <w:iCs/>
        </w:rPr>
      </w:pPr>
    </w:p>
    <w:p w14:paraId="45E856B1" w14:textId="3B3F9C0C" w:rsidR="004A669C" w:rsidRPr="001451D3" w:rsidRDefault="00EC3D65" w:rsidP="00E95CA8">
      <w:pPr>
        <w:ind w:left="720"/>
        <w:rPr>
          <w:rFonts w:ascii="Times New Roman" w:hAnsi="Times New Roman" w:cs="Times New Roman"/>
          <w:iCs/>
        </w:rPr>
      </w:pPr>
      <w:r w:rsidRPr="001451D3">
        <w:rPr>
          <w:rFonts w:ascii="Times New Roman" w:hAnsi="Times New Roman" w:cs="Times New Roman"/>
          <w:iCs/>
        </w:rPr>
        <w:t xml:space="preserve">of participatory citizenship in a L2 was enabled by L1 use and traditional L1 literacy strategies, a classroom approach notably absent in the </w:t>
      </w:r>
      <w:r w:rsidRPr="001451D3">
        <w:rPr>
          <w:rFonts w:ascii="Times New Roman" w:hAnsi="Times New Roman" w:cs="Times New Roman"/>
          <w:i/>
          <w:iCs/>
        </w:rPr>
        <w:t xml:space="preserve">CLB </w:t>
      </w:r>
      <w:r w:rsidRPr="001451D3">
        <w:rPr>
          <w:rFonts w:ascii="Times New Roman" w:hAnsi="Times New Roman" w:cs="Times New Roman"/>
          <w:iCs/>
        </w:rPr>
        <w:t>document.  What might be observed</w:t>
      </w:r>
      <w:r w:rsidR="001451D3">
        <w:rPr>
          <w:rFonts w:ascii="Times New Roman" w:hAnsi="Times New Roman" w:cs="Times New Roman"/>
          <w:iCs/>
        </w:rPr>
        <w:t xml:space="preserve">, </w:t>
      </w:r>
      <w:r w:rsidRPr="001451D3">
        <w:rPr>
          <w:rFonts w:ascii="Times New Roman" w:hAnsi="Times New Roman" w:cs="Times New Roman"/>
          <w:iCs/>
        </w:rPr>
        <w:t>indeed stigmatized</w:t>
      </w:r>
      <w:r w:rsidR="001451D3">
        <w:rPr>
          <w:rFonts w:ascii="Times New Roman" w:hAnsi="Times New Roman" w:cs="Times New Roman"/>
          <w:iCs/>
        </w:rPr>
        <w:t xml:space="preserve">, </w:t>
      </w:r>
      <w:r w:rsidRPr="001451D3">
        <w:rPr>
          <w:rFonts w:ascii="Times New Roman" w:hAnsi="Times New Roman" w:cs="Times New Roman"/>
          <w:iCs/>
        </w:rPr>
        <w:t xml:space="preserve">as methodologically and acquisitionally remedial (i.e. bilingual dictionary translation), or indicative of a lower-order cognitive task (i.e. decoding) through a </w:t>
      </w:r>
      <w:r w:rsidRPr="001451D3">
        <w:rPr>
          <w:rFonts w:ascii="Times New Roman" w:hAnsi="Times New Roman" w:cs="Times New Roman"/>
          <w:i/>
          <w:iCs/>
        </w:rPr>
        <w:t>CLB</w:t>
      </w:r>
      <w:r w:rsidRPr="001451D3">
        <w:rPr>
          <w:rFonts w:ascii="Times New Roman" w:hAnsi="Times New Roman" w:cs="Times New Roman"/>
          <w:iCs/>
        </w:rPr>
        <w:t xml:space="preserve"> framework, was re-contextualized in ways that enhanced critical engagement and an understanding of language and power around the Quebec referendum that could exceed the ideological awareness of native spe</w:t>
      </w:r>
      <w:r w:rsidR="001451D3" w:rsidRPr="001451D3">
        <w:rPr>
          <w:rFonts w:ascii="Times New Roman" w:hAnsi="Times New Roman" w:cs="Times New Roman"/>
          <w:iCs/>
        </w:rPr>
        <w:t>akers and longstanding citizens (p.9).</w:t>
      </w:r>
      <w:r w:rsidRPr="001451D3">
        <w:rPr>
          <w:rFonts w:ascii="Times New Roman" w:hAnsi="Times New Roman" w:cs="Times New Roman"/>
          <w:iCs/>
        </w:rPr>
        <w:t xml:space="preserve"> </w:t>
      </w:r>
    </w:p>
    <w:p w14:paraId="62CC6E71" w14:textId="77777777" w:rsidR="001451D3" w:rsidRDefault="001451D3" w:rsidP="00E95CA8">
      <w:pPr>
        <w:rPr>
          <w:rFonts w:ascii="Times New Roman" w:hAnsi="Times New Roman" w:cs="Times New Roman"/>
          <w:b/>
        </w:rPr>
      </w:pPr>
    </w:p>
    <w:p w14:paraId="3CA417CD" w14:textId="77777777" w:rsidR="00B86DED" w:rsidRPr="001451D3" w:rsidRDefault="00B86DED" w:rsidP="00E95CA8">
      <w:pPr>
        <w:rPr>
          <w:rFonts w:ascii="Times New Roman" w:hAnsi="Times New Roman" w:cs="Times New Roman"/>
          <w:b/>
        </w:rPr>
      </w:pPr>
      <w:r w:rsidRPr="001451D3">
        <w:rPr>
          <w:rFonts w:ascii="Times New Roman" w:hAnsi="Times New Roman" w:cs="Times New Roman"/>
          <w:b/>
        </w:rPr>
        <w:t>Viewing Curriculum as a Complicated Conversation</w:t>
      </w:r>
    </w:p>
    <w:p w14:paraId="7E31E837" w14:textId="77777777" w:rsidR="00B86DED" w:rsidRPr="001451D3" w:rsidRDefault="00B86DED" w:rsidP="00E95CA8">
      <w:pPr>
        <w:rPr>
          <w:rFonts w:ascii="Times New Roman" w:hAnsi="Times New Roman" w:cs="Times New Roman"/>
        </w:rPr>
      </w:pPr>
      <w:r w:rsidRPr="001451D3">
        <w:rPr>
          <w:rFonts w:ascii="Times New Roman" w:hAnsi="Times New Roman" w:cs="Times New Roman"/>
          <w:b/>
        </w:rPr>
        <w:tab/>
      </w:r>
      <w:r w:rsidRPr="001451D3">
        <w:rPr>
          <w:rFonts w:ascii="Times New Roman" w:hAnsi="Times New Roman" w:cs="Times New Roman"/>
        </w:rPr>
        <w:t xml:space="preserve">Transmission linear process models based on preconceived pedagogical objectives dominate the curriculum models currently in second language education (Aguilar, 2011; Arnfast, J. &amp; Jorgenson, J, 2010; Gunderson, Odo &amp; D’Silva, 2011). In these models, content is selected through the consideration of a set of factors, such as learner needs, programming goals or predetermined linguistic elements. The content is formulated into sets of summative objectives. These processes are linear in the sense that the curriculum content is not modified once determined. These processes are transmission-based in the sense that course content, once determined, is transmitted in one direction from the teacher to the learner. The task of the teacher, in these models, is to impart the predetermined course objectives as definitive versions of knowledge. </w:t>
      </w:r>
    </w:p>
    <w:p w14:paraId="5BA67087" w14:textId="77777777" w:rsidR="00B86DED" w:rsidRPr="001451D3" w:rsidRDefault="00B86DED" w:rsidP="00E95CA8">
      <w:pPr>
        <w:ind w:firstLine="720"/>
        <w:rPr>
          <w:rFonts w:ascii="Times New Roman" w:hAnsi="Times New Roman" w:cs="Times New Roman"/>
        </w:rPr>
      </w:pPr>
      <w:r w:rsidRPr="001451D3">
        <w:rPr>
          <w:rFonts w:ascii="Times New Roman" w:hAnsi="Times New Roman" w:cs="Times New Roman"/>
        </w:rPr>
        <w:t xml:space="preserve">This type of process can be seen concretely in the model provided in a recent overview of curriculum design by Nation and Mcalister (2010), two highly cited seminal theorists in the field. In their text, they outline sets of inner and outer circles that provide a model for language curriculum design. The outer circles a range of factors (principles of instruction; teaching environment; and learner needs) that effect the overall course production. The sets of inner circles (course content and sequencing; format and presentation of materials; monitoring and assessment of student progress) are centered on the overall goals of the course in question. In this model, course content consists primarily of linguistic elements such as vocabulary, grammar, language functions, discourse, and learning skills and strategies. </w:t>
      </w:r>
    </w:p>
    <w:p w14:paraId="1B37D046" w14:textId="64072300" w:rsidR="00B86DED" w:rsidRPr="001451D3" w:rsidRDefault="00B86DED" w:rsidP="00E95CA8">
      <w:pPr>
        <w:ind w:firstLine="720"/>
        <w:rPr>
          <w:rFonts w:ascii="Times New Roman" w:hAnsi="Times New Roman" w:cs="Times New Roman"/>
        </w:rPr>
      </w:pPr>
      <w:r w:rsidRPr="001451D3">
        <w:rPr>
          <w:rFonts w:ascii="Times New Roman" w:hAnsi="Times New Roman" w:cs="Times New Roman"/>
        </w:rPr>
        <w:t>Whether linguistic elements can truly be represented in the language classroom as sets of predetermined and definitive course objectives (“facts”) is a matter for another debate elsewhere. What is of importance here is the way non-linguistic course content is incorporated into this model. Borrowing from Cook (1983), Nation and Mcalister (2010) describe non-linguistic content as “ideas that help the learners of language and are useful to the learners” (p.</w:t>
      </w:r>
      <w:r w:rsidR="007534CF" w:rsidRPr="001451D3">
        <w:rPr>
          <w:rFonts w:ascii="Times New Roman" w:hAnsi="Times New Roman" w:cs="Times New Roman"/>
        </w:rPr>
        <w:t xml:space="preserve"> </w:t>
      </w:r>
      <w:r w:rsidRPr="001451D3">
        <w:rPr>
          <w:rFonts w:ascii="Times New Roman" w:hAnsi="Times New Roman" w:cs="Times New Roman"/>
        </w:rPr>
        <w:t xml:space="preserve">78). These ideas can take the form of imaginary happenings, an academic subject, “survival” topics such as shopping, going to the doctor or getting a driver’s license, interesting facts, or a set of subcategories pertaining to culture. </w:t>
      </w:r>
    </w:p>
    <w:p w14:paraId="473DD01E" w14:textId="77777777" w:rsidR="00B86DED" w:rsidRPr="001451D3" w:rsidRDefault="00B86DED" w:rsidP="00E95CA8">
      <w:pPr>
        <w:ind w:firstLine="720"/>
        <w:rPr>
          <w:rFonts w:ascii="Times New Roman" w:hAnsi="Times New Roman" w:cs="Times New Roman"/>
        </w:rPr>
      </w:pPr>
      <w:r w:rsidRPr="001451D3">
        <w:rPr>
          <w:rFonts w:ascii="Times New Roman" w:hAnsi="Times New Roman" w:cs="Times New Roman"/>
        </w:rPr>
        <w:t xml:space="preserve">It is process of determining cultural content within this model that interests me particularly. Nation and Mcalister (2010) argue that a curriculum should move learners “from explicit knowledge of inter-related aspects of native and non-native cultures, to markedly different conceptualizations between the cultures, to understanding the culture from an insider’s view and gaining a distanced view of one’s own culture” (p. 78). In other words, course content moves in a linear fashion that first explicitly contrasts static versions of the first and target cultures and then acculturates learners into that target culture, turning them away from their first culture. Nothing in this model suggests the possibility of equitable or dual cultures or the notion of a fluid hybridity between or within various cultures. The implied goal in this model is to transmit the target (i.e. socially dominant) culture as a set of pedagogical objectives. </w:t>
      </w:r>
    </w:p>
    <w:p w14:paraId="2965DBB4" w14:textId="5174F1F4" w:rsidR="00B86DED" w:rsidRPr="001451D3" w:rsidRDefault="00B86DED" w:rsidP="00E95CA8">
      <w:pPr>
        <w:ind w:firstLine="720"/>
        <w:rPr>
          <w:rFonts w:ascii="Times New Roman" w:hAnsi="Times New Roman" w:cs="Times New Roman"/>
          <w:snapToGrid w:val="0"/>
        </w:rPr>
      </w:pPr>
      <w:r w:rsidRPr="001451D3">
        <w:rPr>
          <w:rFonts w:ascii="Times New Roman" w:hAnsi="Times New Roman" w:cs="Times New Roman"/>
        </w:rPr>
        <w:t xml:space="preserve">This linear and transmission model is the way, in fact, that the citizenship content operates within the CLB. As mentioned above, the </w:t>
      </w:r>
      <w:r w:rsidRPr="001451D3">
        <w:rPr>
          <w:rFonts w:ascii="Times New Roman" w:hAnsi="Times New Roman" w:cs="Times New Roman"/>
          <w:snapToGrid w:val="0"/>
        </w:rPr>
        <w:t xml:space="preserve">CLB privileges rights and responsibilities that pertain almost exclusively to being good consumers and not to being workers, family members, participants in community activities, or advocates. These are explicitly started as objectives pertaining to the pedagogical tasks contained throughout the document. </w:t>
      </w:r>
      <w:r w:rsidRPr="001451D3">
        <w:rPr>
          <w:rFonts w:ascii="Times New Roman" w:hAnsi="Times New Roman" w:cs="Times New Roman"/>
        </w:rPr>
        <w:t xml:space="preserve">Thus, the CLB, through admission and omission, implicitly defines citizenship in a particular way and transmits this definition through privileged content to the learner. The teacher is admonished to develop specific learning objectives that frame the classroom activities and content. </w:t>
      </w:r>
    </w:p>
    <w:p w14:paraId="43AA42D6" w14:textId="00D6B1F6" w:rsidR="00B86DED" w:rsidRPr="001451D3" w:rsidRDefault="00B86DED" w:rsidP="00E95CA8">
      <w:pPr>
        <w:ind w:firstLine="720"/>
        <w:rPr>
          <w:rFonts w:ascii="Times New Roman" w:hAnsi="Times New Roman" w:cs="Times New Roman"/>
          <w:snapToGrid w:val="0"/>
        </w:rPr>
      </w:pPr>
      <w:r w:rsidRPr="001451D3">
        <w:rPr>
          <w:rFonts w:ascii="Times New Roman" w:hAnsi="Times New Roman" w:cs="Times New Roman"/>
          <w:snapToGrid w:val="0"/>
        </w:rPr>
        <w:t xml:space="preserve">Instead of the dominant linear transmission model that is expressed as pedagogical objectives, I advocate that TESOL practitioners explore viewing language curricula as </w:t>
      </w:r>
      <w:r w:rsidRPr="001451D3">
        <w:rPr>
          <w:rFonts w:ascii="Times New Roman" w:hAnsi="Times New Roman" w:cs="Times New Roman"/>
          <w:i/>
          <w:snapToGrid w:val="0"/>
        </w:rPr>
        <w:t>complicated conversations</w:t>
      </w:r>
      <w:r w:rsidRPr="001451D3">
        <w:rPr>
          <w:rFonts w:ascii="Times New Roman" w:hAnsi="Times New Roman" w:cs="Times New Roman"/>
          <w:snapToGrid w:val="0"/>
        </w:rPr>
        <w:t xml:space="preserve"> (Pinar, 2012). Based on the notion that education is centered on trans-disciplinary conversations (Oakeshott, 1959) that are animated (Bruner, 1996) and within the contexts of action and reflection (Aoki, 2005), Pinar argues that curriculum is not a set of narrow pedagogical tasks and objectives, but lived experience. As he puts it, “expressing one’s subjectivity… is how one links the lived curriculum with the planned one” (p. xv). In such a conception, curricula are ongoing co-constructions between teachers and students that are always becoming. Individual curriculum documents are never fully realized, but are continually in transition.</w:t>
      </w:r>
    </w:p>
    <w:p w14:paraId="52571BD2" w14:textId="167B4AA7" w:rsidR="007F0328" w:rsidRPr="001451D3" w:rsidRDefault="00B86DED" w:rsidP="00E95CA8">
      <w:pPr>
        <w:ind w:firstLine="720"/>
        <w:rPr>
          <w:rFonts w:ascii="Times New Roman" w:hAnsi="Times New Roman" w:cs="Times New Roman"/>
        </w:rPr>
      </w:pPr>
      <w:r w:rsidRPr="001451D3">
        <w:rPr>
          <w:rFonts w:ascii="Times New Roman" w:hAnsi="Times New Roman" w:cs="Times New Roman"/>
          <w:snapToGrid w:val="0"/>
        </w:rPr>
        <w:t>Moreover, this “conversation between teachers and students [is] over the past and its meaning [is] for the present as well as what both portend for the future” (</w:t>
      </w:r>
      <w:r w:rsidR="001D1E4C" w:rsidRPr="001451D3">
        <w:rPr>
          <w:rStyle w:val="PageNumber"/>
          <w:rFonts w:ascii="Times New Roman" w:hAnsi="Times New Roman" w:cs="Times New Roman"/>
        </w:rPr>
        <w:t xml:space="preserve">Pinar, 2012, </w:t>
      </w:r>
      <w:r w:rsidRPr="001451D3">
        <w:rPr>
          <w:rFonts w:ascii="Times New Roman" w:hAnsi="Times New Roman" w:cs="Times New Roman"/>
          <w:snapToGrid w:val="0"/>
        </w:rPr>
        <w:t>p. 2). In other words, curriculum construction takes into account previous knowledge but dialogically examines it from the current and future perspectives. In terms of my discussion about citizenship, this would mean that classroom activities take into account received interpretations of what it means to be a citizen, but examines these interpretations of citizenship from the viewpoint of the concrete present realities and the imagined future of those engaged in the conversation. It is this “conversation with others that portends the social construction of the public sphere</w:t>
      </w:r>
      <w:r w:rsidR="00AD4DC8" w:rsidRPr="001451D3">
        <w:rPr>
          <w:rFonts w:ascii="Times New Roman" w:hAnsi="Times New Roman" w:cs="Times New Roman"/>
          <w:snapToGrid w:val="0"/>
        </w:rPr>
        <w:t>,</w:t>
      </w:r>
      <w:r w:rsidRPr="001451D3">
        <w:rPr>
          <w:rFonts w:ascii="Times New Roman" w:hAnsi="Times New Roman" w:cs="Times New Roman"/>
          <w:snapToGrid w:val="0"/>
        </w:rPr>
        <w:t xml:space="preserve">” </w:t>
      </w:r>
      <w:r w:rsidR="00AD4DC8" w:rsidRPr="001451D3">
        <w:rPr>
          <w:rFonts w:ascii="Times New Roman" w:hAnsi="Times New Roman" w:cs="Times New Roman"/>
          <w:snapToGrid w:val="0"/>
        </w:rPr>
        <w:t xml:space="preserve">Pinar (2012, p. 47) argues, </w:t>
      </w:r>
      <w:r w:rsidRPr="001451D3">
        <w:rPr>
          <w:rFonts w:ascii="Times New Roman" w:hAnsi="Times New Roman" w:cs="Times New Roman"/>
          <w:snapToGrid w:val="0"/>
        </w:rPr>
        <w:t xml:space="preserve"> because this form of subjective engagement combats passivity and political submissiveness. The key is “self-knowledge and collective witnessing [which] reconceptualizes the curriculum from course objectives to complicated conversation” (p.</w:t>
      </w:r>
      <w:r w:rsidR="00AD4DC8" w:rsidRPr="001451D3">
        <w:rPr>
          <w:rFonts w:ascii="Times New Roman" w:hAnsi="Times New Roman" w:cs="Times New Roman"/>
          <w:snapToGrid w:val="0"/>
        </w:rPr>
        <w:t xml:space="preserve"> </w:t>
      </w:r>
      <w:r w:rsidRPr="001451D3">
        <w:rPr>
          <w:rFonts w:ascii="Times New Roman" w:hAnsi="Times New Roman" w:cs="Times New Roman"/>
          <w:snapToGrid w:val="0"/>
        </w:rPr>
        <w:t xml:space="preserve">47). </w:t>
      </w:r>
    </w:p>
    <w:p w14:paraId="17EE135E" w14:textId="3CD21294" w:rsidR="00975459" w:rsidRDefault="00030A3B" w:rsidP="00E95CA8">
      <w:pPr>
        <w:jc w:val="center"/>
        <w:rPr>
          <w:rFonts w:ascii="Times New Roman" w:hAnsi="Times New Roman" w:cs="Times New Roman"/>
          <w:b/>
        </w:rPr>
      </w:pPr>
      <w:r w:rsidRPr="001451D3">
        <w:rPr>
          <w:rFonts w:ascii="Times New Roman" w:hAnsi="Times New Roman" w:cs="Times New Roman"/>
          <w:b/>
        </w:rPr>
        <w:t>References</w:t>
      </w:r>
    </w:p>
    <w:p w14:paraId="1FBEB7CA" w14:textId="77777777" w:rsidR="00E95CA8" w:rsidRPr="001451D3" w:rsidRDefault="00E95CA8" w:rsidP="00E95CA8">
      <w:pPr>
        <w:jc w:val="center"/>
        <w:rPr>
          <w:rFonts w:ascii="Times New Roman" w:hAnsi="Times New Roman" w:cs="Times New Roman"/>
          <w:b/>
        </w:rPr>
      </w:pPr>
    </w:p>
    <w:p w14:paraId="034A19BF" w14:textId="4592B489" w:rsidR="001B269C" w:rsidRPr="001451D3" w:rsidRDefault="001B269C" w:rsidP="00E95CA8">
      <w:pPr>
        <w:ind w:left="720" w:hanging="720"/>
        <w:rPr>
          <w:rFonts w:ascii="Times New Roman" w:hAnsi="Times New Roman" w:cs="Times New Roman"/>
          <w:bCs/>
        </w:rPr>
      </w:pPr>
      <w:r w:rsidRPr="001451D3">
        <w:rPr>
          <w:rFonts w:ascii="Times New Roman" w:hAnsi="Times New Roman" w:cs="Times New Roman"/>
          <w:bCs/>
        </w:rPr>
        <w:t xml:space="preserve">Aguilar, J. (2011). Teachers knowledge of second language curriculum: A narrative experience. </w:t>
      </w:r>
      <w:r w:rsidRPr="001451D3">
        <w:rPr>
          <w:rFonts w:ascii="Times New Roman" w:hAnsi="Times New Roman" w:cs="Times New Roman"/>
          <w:bCs/>
          <w:i/>
        </w:rPr>
        <w:t>Profile, 13</w:t>
      </w:r>
      <w:r w:rsidR="007669B6" w:rsidRPr="001451D3">
        <w:rPr>
          <w:rFonts w:ascii="Times New Roman" w:hAnsi="Times New Roman" w:cs="Times New Roman"/>
          <w:bCs/>
        </w:rPr>
        <w:t>(</w:t>
      </w:r>
      <w:r w:rsidRPr="001451D3">
        <w:rPr>
          <w:rFonts w:ascii="Times New Roman" w:hAnsi="Times New Roman" w:cs="Times New Roman"/>
          <w:bCs/>
        </w:rPr>
        <w:t>1</w:t>
      </w:r>
      <w:r w:rsidR="007669B6" w:rsidRPr="001451D3">
        <w:rPr>
          <w:rFonts w:ascii="Times New Roman" w:hAnsi="Times New Roman" w:cs="Times New Roman"/>
          <w:bCs/>
        </w:rPr>
        <w:t>)</w:t>
      </w:r>
      <w:r w:rsidRPr="001451D3">
        <w:rPr>
          <w:rFonts w:ascii="Times New Roman" w:hAnsi="Times New Roman" w:cs="Times New Roman"/>
          <w:bCs/>
        </w:rPr>
        <w:t>, 89-110.</w:t>
      </w:r>
    </w:p>
    <w:p w14:paraId="30EBD8FC" w14:textId="77777777" w:rsidR="00FF4170" w:rsidRPr="001451D3" w:rsidRDefault="00FF4170" w:rsidP="00E95CA8">
      <w:pPr>
        <w:rPr>
          <w:rFonts w:ascii="Times New Roman" w:eastAsia="Times New Roman" w:hAnsi="Times New Roman" w:cs="Times New Roman"/>
          <w:lang w:val="en-CA" w:eastAsia="en-CA"/>
        </w:rPr>
      </w:pPr>
      <w:r w:rsidRPr="001451D3">
        <w:rPr>
          <w:rFonts w:ascii="Times New Roman" w:eastAsia="Times New Roman" w:hAnsi="Times New Roman" w:cs="Times New Roman"/>
          <w:lang w:val="en-CA" w:eastAsia="en-CA"/>
        </w:rPr>
        <w:t xml:space="preserve">Aoki, T. (2005). </w:t>
      </w:r>
      <w:r w:rsidRPr="001451D3">
        <w:rPr>
          <w:rFonts w:ascii="Times New Roman" w:eastAsia="Times New Roman" w:hAnsi="Times New Roman" w:cs="Times New Roman"/>
          <w:i/>
          <w:lang w:val="en-CA" w:eastAsia="en-CA"/>
        </w:rPr>
        <w:t>Curriculum in a new key.</w:t>
      </w:r>
      <w:r w:rsidRPr="001451D3">
        <w:rPr>
          <w:rFonts w:ascii="Times New Roman" w:eastAsia="Times New Roman" w:hAnsi="Times New Roman" w:cs="Times New Roman"/>
          <w:lang w:val="en-CA" w:eastAsia="en-CA"/>
        </w:rPr>
        <w:t xml:space="preserve"> New York: Routledge.</w:t>
      </w:r>
    </w:p>
    <w:p w14:paraId="0E04C3AF" w14:textId="2D4B03BD" w:rsidR="001B269C" w:rsidRPr="001451D3" w:rsidRDefault="001B269C" w:rsidP="00E95CA8">
      <w:pPr>
        <w:ind w:left="720" w:hanging="720"/>
        <w:rPr>
          <w:rFonts w:ascii="Times New Roman" w:eastAsia="Times New Roman" w:hAnsi="Times New Roman" w:cs="Times New Roman"/>
          <w:lang w:val="en-CA" w:eastAsia="en-CA"/>
        </w:rPr>
      </w:pPr>
      <w:r w:rsidRPr="001451D3">
        <w:rPr>
          <w:rFonts w:ascii="Times New Roman" w:hAnsi="Times New Roman" w:cs="Times New Roman"/>
        </w:rPr>
        <w:t xml:space="preserve">Arnfast, J. &amp; Jorgenson, J. (2010). Second language learning. In V. Aukrust (Ed.), </w:t>
      </w:r>
      <w:r w:rsidRPr="001451D3">
        <w:rPr>
          <w:rFonts w:ascii="Times New Roman" w:hAnsi="Times New Roman" w:cs="Times New Roman"/>
          <w:i/>
        </w:rPr>
        <w:t>Learning and Cognition</w:t>
      </w:r>
      <w:r w:rsidRPr="001451D3">
        <w:rPr>
          <w:rFonts w:ascii="Times New Roman" w:hAnsi="Times New Roman" w:cs="Times New Roman"/>
        </w:rPr>
        <w:t xml:space="preserve"> (pp. 205-211)</w:t>
      </w:r>
      <w:r w:rsidRPr="001451D3">
        <w:rPr>
          <w:rFonts w:ascii="Times New Roman" w:hAnsi="Times New Roman" w:cs="Times New Roman"/>
          <w:i/>
        </w:rPr>
        <w:t>.</w:t>
      </w:r>
      <w:r w:rsidRPr="001451D3">
        <w:rPr>
          <w:rFonts w:ascii="Times New Roman" w:hAnsi="Times New Roman" w:cs="Times New Roman"/>
        </w:rPr>
        <w:t xml:space="preserve"> Amsterdam: Elsevier.</w:t>
      </w:r>
    </w:p>
    <w:p w14:paraId="0F018B8C" w14:textId="77777777" w:rsidR="007F0328" w:rsidRPr="001451D3" w:rsidRDefault="00FF4170" w:rsidP="00E95CA8">
      <w:pPr>
        <w:rPr>
          <w:rFonts w:ascii="Times New Roman" w:hAnsi="Times New Roman" w:cs="Times New Roman"/>
          <w:lang w:val="en-GB"/>
        </w:rPr>
      </w:pPr>
      <w:r w:rsidRPr="001451D3">
        <w:rPr>
          <w:rFonts w:ascii="Times New Roman" w:hAnsi="Times New Roman" w:cs="Times New Roman"/>
          <w:lang w:val="en-GB"/>
        </w:rPr>
        <w:t xml:space="preserve">Bachman, L. (1990): </w:t>
      </w:r>
      <w:r w:rsidRPr="001451D3">
        <w:rPr>
          <w:rFonts w:ascii="Times New Roman" w:hAnsi="Times New Roman" w:cs="Times New Roman"/>
          <w:i/>
          <w:lang w:val="en-GB"/>
        </w:rPr>
        <w:t>Fundamental considerations in language testing</w:t>
      </w:r>
      <w:r w:rsidRPr="001451D3">
        <w:rPr>
          <w:rFonts w:ascii="Times New Roman" w:hAnsi="Times New Roman" w:cs="Times New Roman"/>
          <w:lang w:val="en-GB"/>
        </w:rPr>
        <w:t xml:space="preserve">. Oxford: Oxford </w:t>
      </w:r>
    </w:p>
    <w:p w14:paraId="09E074DA" w14:textId="39E68594" w:rsidR="00C21CD9" w:rsidRPr="001451D3" w:rsidRDefault="00FF4170" w:rsidP="00E95CA8">
      <w:pPr>
        <w:ind w:firstLine="720"/>
        <w:rPr>
          <w:rFonts w:ascii="Times New Roman" w:eastAsia="Times New Roman" w:hAnsi="Times New Roman" w:cs="Times New Roman"/>
          <w:lang w:eastAsia="en-CA"/>
        </w:rPr>
      </w:pPr>
      <w:r w:rsidRPr="001451D3">
        <w:rPr>
          <w:rFonts w:ascii="Times New Roman" w:hAnsi="Times New Roman" w:cs="Times New Roman"/>
          <w:lang w:val="en-GB"/>
        </w:rPr>
        <w:t>University Press.</w:t>
      </w:r>
    </w:p>
    <w:p w14:paraId="0150AEF6" w14:textId="741769BA" w:rsidR="000D2A44" w:rsidRPr="001451D3" w:rsidRDefault="006126D9" w:rsidP="00E95CA8">
      <w:pPr>
        <w:rPr>
          <w:rFonts w:ascii="Times New Roman" w:hAnsi="Times New Roman" w:cs="Times New Roman"/>
          <w:i/>
        </w:rPr>
      </w:pPr>
      <w:r w:rsidRPr="001451D3">
        <w:rPr>
          <w:rFonts w:ascii="Times New Roman" w:eastAsia="Times New Roman" w:hAnsi="Times New Roman" w:cs="Times New Roman"/>
          <w:lang w:eastAsia="en-CA"/>
        </w:rPr>
        <w:t>Bachman,</w:t>
      </w:r>
      <w:r w:rsidR="00030A3B" w:rsidRPr="001451D3">
        <w:rPr>
          <w:rFonts w:ascii="Times New Roman" w:eastAsia="Times New Roman" w:hAnsi="Times New Roman" w:cs="Times New Roman"/>
          <w:lang w:eastAsia="en-CA"/>
        </w:rPr>
        <w:t xml:space="preserve"> L. &amp; Palmer, A. (</w:t>
      </w:r>
      <w:r w:rsidR="00030A3B" w:rsidRPr="001451D3">
        <w:rPr>
          <w:rFonts w:ascii="Times New Roman" w:hAnsi="Times New Roman" w:cs="Times New Roman"/>
        </w:rPr>
        <w:t xml:space="preserve">1996; 2010). </w:t>
      </w:r>
      <w:r w:rsidR="00030A3B" w:rsidRPr="001451D3">
        <w:rPr>
          <w:rFonts w:ascii="Times New Roman" w:hAnsi="Times New Roman" w:cs="Times New Roman"/>
          <w:i/>
        </w:rPr>
        <w:t xml:space="preserve">Language testing in practice: Designing </w:t>
      </w:r>
    </w:p>
    <w:p w14:paraId="7C710AEF" w14:textId="0F54C5F2" w:rsidR="00030A3B" w:rsidRPr="001451D3" w:rsidRDefault="00030A3B" w:rsidP="00E95CA8">
      <w:pPr>
        <w:ind w:firstLine="720"/>
        <w:rPr>
          <w:rFonts w:ascii="Times New Roman" w:hAnsi="Times New Roman" w:cs="Times New Roman"/>
        </w:rPr>
      </w:pPr>
      <w:r w:rsidRPr="001451D3">
        <w:rPr>
          <w:rFonts w:ascii="Times New Roman" w:hAnsi="Times New Roman" w:cs="Times New Roman"/>
          <w:i/>
        </w:rPr>
        <w:t xml:space="preserve">and developing useful language tests. </w:t>
      </w:r>
      <w:r w:rsidRPr="001451D3">
        <w:rPr>
          <w:rFonts w:ascii="Times New Roman" w:hAnsi="Times New Roman" w:cs="Times New Roman"/>
        </w:rPr>
        <w:t>Oxford: Oxford University Press.</w:t>
      </w:r>
    </w:p>
    <w:p w14:paraId="7E3EE53E" w14:textId="77777777" w:rsidR="00FF4170" w:rsidRPr="001451D3" w:rsidRDefault="00FF4170" w:rsidP="00E95CA8">
      <w:pPr>
        <w:ind w:firstLine="720"/>
        <w:rPr>
          <w:rFonts w:ascii="Times New Roman" w:hAnsi="Times New Roman" w:cs="Times New Roman"/>
          <w:bCs/>
          <w:lang w:val="en-CA"/>
        </w:rPr>
      </w:pPr>
      <w:r w:rsidRPr="001451D3">
        <w:rPr>
          <w:rFonts w:ascii="Times New Roman" w:hAnsi="Times New Roman" w:cs="Times New Roman"/>
          <w:bCs/>
          <w:lang w:val="en-CA"/>
        </w:rPr>
        <w:t xml:space="preserve">Bruner, J. (1966). </w:t>
      </w:r>
      <w:r w:rsidRPr="001451D3">
        <w:rPr>
          <w:rFonts w:ascii="Times New Roman" w:hAnsi="Times New Roman" w:cs="Times New Roman"/>
          <w:bCs/>
          <w:i/>
          <w:lang w:val="en-CA"/>
        </w:rPr>
        <w:t>Towards a theory of instruction</w:t>
      </w:r>
      <w:r w:rsidRPr="001451D3">
        <w:rPr>
          <w:rFonts w:ascii="Times New Roman" w:hAnsi="Times New Roman" w:cs="Times New Roman"/>
          <w:bCs/>
          <w:lang w:val="en-CA"/>
        </w:rPr>
        <w:t>. Cambridge MS: Belknap.</w:t>
      </w:r>
    </w:p>
    <w:p w14:paraId="2D800914" w14:textId="77777777" w:rsidR="00256E57" w:rsidRPr="001451D3" w:rsidRDefault="00256E57" w:rsidP="00E95CA8">
      <w:pPr>
        <w:rPr>
          <w:rFonts w:ascii="Times New Roman" w:hAnsi="Times New Roman" w:cs="Times New Roman"/>
          <w:bCs/>
        </w:rPr>
      </w:pPr>
      <w:r w:rsidRPr="001451D3">
        <w:rPr>
          <w:rFonts w:ascii="Times New Roman" w:hAnsi="Times New Roman" w:cs="Times New Roman"/>
          <w:bCs/>
        </w:rPr>
        <w:t xml:space="preserve">Canagarajah, A. S. (1999). The politics of English language teaching. In S. May and N. </w:t>
      </w:r>
    </w:p>
    <w:p w14:paraId="000FDFD2" w14:textId="23E8FE56" w:rsidR="00256E57" w:rsidRPr="001451D3" w:rsidRDefault="00256E57" w:rsidP="00E95CA8">
      <w:pPr>
        <w:ind w:left="720"/>
        <w:rPr>
          <w:rFonts w:ascii="Times New Roman" w:hAnsi="Times New Roman" w:cs="Times New Roman"/>
          <w:bCs/>
        </w:rPr>
      </w:pPr>
      <w:r w:rsidRPr="001451D3">
        <w:rPr>
          <w:rFonts w:ascii="Times New Roman" w:hAnsi="Times New Roman" w:cs="Times New Roman"/>
          <w:bCs/>
        </w:rPr>
        <w:t>H. Hornberger (Eds.), Encyclopedia of Language and Education, 2nd Edition, Volume 1: Language Policy and Political Issues in Education, 213–227</w:t>
      </w:r>
    </w:p>
    <w:p w14:paraId="6D1584BE" w14:textId="77777777" w:rsidR="00210022" w:rsidRPr="001451D3" w:rsidRDefault="00210022" w:rsidP="00E95CA8">
      <w:pPr>
        <w:rPr>
          <w:rFonts w:ascii="Times New Roman" w:hAnsi="Times New Roman" w:cs="Times New Roman"/>
          <w:bCs/>
        </w:rPr>
      </w:pPr>
      <w:r w:rsidRPr="001451D3">
        <w:rPr>
          <w:rFonts w:ascii="Times New Roman" w:hAnsi="Times New Roman" w:cs="Times New Roman"/>
          <w:bCs/>
        </w:rPr>
        <w:t xml:space="preserve">Chomsky, N. (1965). </w:t>
      </w:r>
      <w:r w:rsidRPr="001451D3">
        <w:rPr>
          <w:rFonts w:ascii="Times New Roman" w:hAnsi="Times New Roman" w:cs="Times New Roman"/>
          <w:bCs/>
          <w:i/>
        </w:rPr>
        <w:t xml:space="preserve">Aspects of the theory of syntax. </w:t>
      </w:r>
      <w:r w:rsidRPr="001451D3">
        <w:rPr>
          <w:rFonts w:ascii="Times New Roman" w:hAnsi="Times New Roman" w:cs="Times New Roman"/>
          <w:bCs/>
        </w:rPr>
        <w:t>Cambridge MA: MIT Press.</w:t>
      </w:r>
    </w:p>
    <w:p w14:paraId="19CBBEE2" w14:textId="7EA09388" w:rsidR="00965F60" w:rsidRPr="001451D3" w:rsidRDefault="00965F60" w:rsidP="00E95CA8">
      <w:pPr>
        <w:rPr>
          <w:rFonts w:ascii="Times New Roman" w:hAnsi="Times New Roman" w:cs="Times New Roman"/>
          <w:bCs/>
        </w:rPr>
      </w:pPr>
      <w:r w:rsidRPr="001451D3">
        <w:rPr>
          <w:rFonts w:ascii="Times New Roman" w:hAnsi="Times New Roman" w:cs="Times New Roman"/>
          <w:bCs/>
        </w:rPr>
        <w:t xml:space="preserve">Citizenship and Immigration Canada (1990). </w:t>
      </w:r>
      <w:r w:rsidRPr="001451D3">
        <w:rPr>
          <w:rFonts w:ascii="Times New Roman" w:hAnsi="Times New Roman" w:cs="Times New Roman"/>
          <w:bCs/>
          <w:i/>
        </w:rPr>
        <w:t>Immigration plan for 1990.</w:t>
      </w:r>
      <w:r w:rsidRPr="001451D3">
        <w:rPr>
          <w:rFonts w:ascii="Times New Roman" w:hAnsi="Times New Roman" w:cs="Times New Roman"/>
          <w:bCs/>
        </w:rPr>
        <w:t xml:space="preserve"> Ottawa: </w:t>
      </w:r>
      <w:r w:rsidRPr="001451D3">
        <w:rPr>
          <w:rFonts w:ascii="Times New Roman" w:hAnsi="Times New Roman" w:cs="Times New Roman"/>
          <w:bCs/>
        </w:rPr>
        <w:tab/>
        <w:t>Communications Branch, Citizenship and Immigration Canada.</w:t>
      </w:r>
    </w:p>
    <w:p w14:paraId="599EE1B5" w14:textId="77777777" w:rsidR="007F0328" w:rsidRPr="001451D3" w:rsidRDefault="00FF4170" w:rsidP="00E95CA8">
      <w:pPr>
        <w:rPr>
          <w:rFonts w:ascii="Times New Roman" w:hAnsi="Times New Roman" w:cs="Times New Roman"/>
          <w:bCs/>
        </w:rPr>
      </w:pPr>
      <w:r w:rsidRPr="001451D3">
        <w:rPr>
          <w:rFonts w:ascii="Times New Roman" w:hAnsi="Times New Roman" w:cs="Times New Roman"/>
          <w:bCs/>
        </w:rPr>
        <w:t>Clark, J. (1987).</w:t>
      </w:r>
      <w:r w:rsidRPr="001451D3">
        <w:rPr>
          <w:rFonts w:ascii="Times New Roman" w:hAnsi="Times New Roman" w:cs="Times New Roman"/>
          <w:bCs/>
          <w:i/>
        </w:rPr>
        <w:t xml:space="preserve"> Curriculum renewal in school foreign language teaching. </w:t>
      </w:r>
      <w:r w:rsidRPr="001451D3">
        <w:rPr>
          <w:rFonts w:ascii="Times New Roman" w:hAnsi="Times New Roman" w:cs="Times New Roman"/>
          <w:bCs/>
        </w:rPr>
        <w:t xml:space="preserve">Oxford: </w:t>
      </w:r>
    </w:p>
    <w:p w14:paraId="74E0B949" w14:textId="09FDD05B" w:rsidR="00FF4170" w:rsidRPr="001451D3" w:rsidRDefault="00FF4170" w:rsidP="00E95CA8">
      <w:pPr>
        <w:ind w:firstLine="720"/>
        <w:rPr>
          <w:rFonts w:ascii="Times New Roman" w:hAnsi="Times New Roman" w:cs="Times New Roman"/>
          <w:bCs/>
        </w:rPr>
      </w:pPr>
      <w:r w:rsidRPr="001451D3">
        <w:rPr>
          <w:rFonts w:ascii="Times New Roman" w:hAnsi="Times New Roman" w:cs="Times New Roman"/>
          <w:bCs/>
        </w:rPr>
        <w:t>Oxford University Press</w:t>
      </w:r>
      <w:r w:rsidR="001B269C" w:rsidRPr="001451D3">
        <w:rPr>
          <w:rFonts w:ascii="Times New Roman" w:hAnsi="Times New Roman" w:cs="Times New Roman"/>
          <w:bCs/>
        </w:rPr>
        <w:t>.</w:t>
      </w:r>
    </w:p>
    <w:p w14:paraId="69F8D485" w14:textId="24989089" w:rsidR="001B269C" w:rsidRPr="001451D3" w:rsidRDefault="001B269C" w:rsidP="00E95CA8">
      <w:pPr>
        <w:ind w:left="720" w:hanging="720"/>
        <w:rPr>
          <w:rFonts w:ascii="Times New Roman" w:hAnsi="Times New Roman" w:cs="Times New Roman"/>
        </w:rPr>
      </w:pPr>
      <w:r w:rsidRPr="001451D3">
        <w:rPr>
          <w:rFonts w:ascii="Times New Roman" w:hAnsi="Times New Roman" w:cs="Times New Roman"/>
        </w:rPr>
        <w:t xml:space="preserve">Cook, V. (1983). What should language teaching be about? </w:t>
      </w:r>
      <w:r w:rsidRPr="001451D3">
        <w:rPr>
          <w:rFonts w:ascii="Times New Roman" w:hAnsi="Times New Roman" w:cs="Times New Roman"/>
          <w:i/>
        </w:rPr>
        <w:t>ELT Journal, 37</w:t>
      </w:r>
      <w:r w:rsidR="007669B6" w:rsidRPr="001451D3">
        <w:rPr>
          <w:rFonts w:ascii="Times New Roman" w:hAnsi="Times New Roman" w:cs="Times New Roman"/>
        </w:rPr>
        <w:t>(</w:t>
      </w:r>
      <w:r w:rsidRPr="001451D3">
        <w:rPr>
          <w:rFonts w:ascii="Times New Roman" w:hAnsi="Times New Roman" w:cs="Times New Roman"/>
        </w:rPr>
        <w:t>3</w:t>
      </w:r>
      <w:r w:rsidR="007669B6" w:rsidRPr="001451D3">
        <w:rPr>
          <w:rFonts w:ascii="Times New Roman" w:hAnsi="Times New Roman" w:cs="Times New Roman"/>
        </w:rPr>
        <w:t>)</w:t>
      </w:r>
      <w:r w:rsidRPr="001451D3">
        <w:rPr>
          <w:rFonts w:ascii="Times New Roman" w:hAnsi="Times New Roman" w:cs="Times New Roman"/>
        </w:rPr>
        <w:t>, 229-234.</w:t>
      </w:r>
    </w:p>
    <w:p w14:paraId="528C933A" w14:textId="77777777" w:rsidR="0020001D" w:rsidRPr="001451D3" w:rsidRDefault="0020001D" w:rsidP="00E95CA8">
      <w:pPr>
        <w:rPr>
          <w:rFonts w:ascii="Times New Roman" w:hAnsi="Times New Roman" w:cs="Times New Roman"/>
        </w:rPr>
      </w:pPr>
      <w:r w:rsidRPr="001451D3">
        <w:rPr>
          <w:rFonts w:ascii="Times New Roman" w:hAnsi="Times New Roman" w:cs="Times New Roman"/>
        </w:rPr>
        <w:t xml:space="preserve">Feuerverger, G. (2009). Jewish-Canadian identity and Hebrew language learning </w:t>
      </w:r>
    </w:p>
    <w:p w14:paraId="04699FBA" w14:textId="75F8F787" w:rsidR="0020001D" w:rsidRPr="001451D3" w:rsidRDefault="0020001D" w:rsidP="00E95CA8">
      <w:pPr>
        <w:ind w:left="720"/>
        <w:rPr>
          <w:rFonts w:ascii="Times New Roman" w:hAnsi="Times New Roman" w:cs="Times New Roman"/>
        </w:rPr>
      </w:pPr>
      <w:r w:rsidRPr="001451D3">
        <w:rPr>
          <w:rFonts w:ascii="Times New Roman" w:hAnsi="Times New Roman" w:cs="Times New Roman"/>
        </w:rPr>
        <w:t>in Montreal and Toronto: Belonging (or not belonging) in diaspora. In Zajda, J., Daun, H., and Saha, L. (Eds.) Nation-Building, identity and citizenship education: Cross-cultural perspectives (pp.117-130). New York: Springer.</w:t>
      </w:r>
    </w:p>
    <w:p w14:paraId="2B086DA9" w14:textId="77777777" w:rsidR="002E5978" w:rsidRPr="001451D3" w:rsidRDefault="002E5978" w:rsidP="00E95CA8">
      <w:pPr>
        <w:widowControl w:val="0"/>
        <w:autoSpaceDE w:val="0"/>
        <w:autoSpaceDN w:val="0"/>
        <w:adjustRightInd w:val="0"/>
        <w:rPr>
          <w:rFonts w:ascii="Times New Roman" w:hAnsi="Times New Roman" w:cs="Times New Roman"/>
        </w:rPr>
      </w:pPr>
      <w:r w:rsidRPr="001451D3">
        <w:rPr>
          <w:rFonts w:ascii="Times New Roman" w:hAnsi="Times New Roman" w:cs="Times New Roman"/>
        </w:rPr>
        <w:t xml:space="preserve">Fleming. D. &amp; Walter, P. (2004). Linking teacher professionalism and learner </w:t>
      </w:r>
    </w:p>
    <w:p w14:paraId="7D63ACC1" w14:textId="77777777" w:rsidR="002E5978" w:rsidRPr="001451D3" w:rsidRDefault="002E5978" w:rsidP="00E95CA8">
      <w:pPr>
        <w:widowControl w:val="0"/>
        <w:autoSpaceDE w:val="0"/>
        <w:autoSpaceDN w:val="0"/>
        <w:adjustRightInd w:val="0"/>
        <w:ind w:left="720"/>
        <w:rPr>
          <w:rFonts w:ascii="Times New Roman" w:hAnsi="Times New Roman" w:cs="Times New Roman"/>
        </w:rPr>
      </w:pPr>
      <w:r w:rsidRPr="001451D3">
        <w:rPr>
          <w:rFonts w:ascii="Times New Roman" w:hAnsi="Times New Roman" w:cs="Times New Roman"/>
        </w:rPr>
        <w:t>autonomy to experiential learning and task design</w:t>
      </w:r>
      <w:r w:rsidRPr="001451D3">
        <w:rPr>
          <w:rFonts w:ascii="Times New Roman" w:hAnsi="Times New Roman" w:cs="Times New Roman"/>
          <w:i/>
        </w:rPr>
        <w:t>. TESL Canada Journal Special Issue 4,</w:t>
      </w:r>
      <w:r w:rsidRPr="001451D3">
        <w:rPr>
          <w:rFonts w:ascii="Times New Roman" w:hAnsi="Times New Roman" w:cs="Times New Roman"/>
        </w:rPr>
        <w:t xml:space="preserve"> 58-72.</w:t>
      </w:r>
    </w:p>
    <w:p w14:paraId="28C97E00" w14:textId="77777777" w:rsidR="00046489" w:rsidRPr="001451D3" w:rsidRDefault="00046489" w:rsidP="00E95CA8">
      <w:pPr>
        <w:widowControl w:val="0"/>
        <w:autoSpaceDE w:val="0"/>
        <w:autoSpaceDN w:val="0"/>
        <w:adjustRightInd w:val="0"/>
        <w:rPr>
          <w:rFonts w:ascii="Times New Roman" w:hAnsi="Times New Roman" w:cs="Times New Roman"/>
        </w:rPr>
      </w:pPr>
      <w:r w:rsidRPr="001451D3">
        <w:rPr>
          <w:rFonts w:ascii="Times New Roman" w:hAnsi="Times New Roman" w:cs="Times New Roman"/>
        </w:rPr>
        <w:t>Fleming, D. (2007). Adult immigrant ESL programs in Canada: Emerging trends in the</w:t>
      </w:r>
      <w:r w:rsidRPr="001451D3">
        <w:rPr>
          <w:rFonts w:ascii="Times New Roman" w:hAnsi="Times New Roman" w:cs="Times New Roman"/>
        </w:rPr>
        <w:tab/>
        <w:t xml:space="preserve">contexts of history, economics and identity. In J. Cummins &amp; C. Davison (Eds.), </w:t>
      </w:r>
    </w:p>
    <w:p w14:paraId="1EE8E989" w14:textId="54F39CB1" w:rsidR="00046489" w:rsidRPr="001451D3" w:rsidRDefault="00046489" w:rsidP="00E95CA8">
      <w:pPr>
        <w:widowControl w:val="0"/>
        <w:autoSpaceDE w:val="0"/>
        <w:autoSpaceDN w:val="0"/>
        <w:adjustRightInd w:val="0"/>
        <w:ind w:left="720"/>
        <w:rPr>
          <w:rFonts w:ascii="Times New Roman" w:hAnsi="Times New Roman" w:cs="Times New Roman"/>
          <w:i/>
        </w:rPr>
      </w:pPr>
      <w:r w:rsidRPr="001451D3">
        <w:rPr>
          <w:rFonts w:ascii="Times New Roman" w:hAnsi="Times New Roman" w:cs="Times New Roman"/>
          <w:i/>
        </w:rPr>
        <w:t xml:space="preserve">The international handbook of English language teaching </w:t>
      </w:r>
      <w:r w:rsidRPr="001451D3">
        <w:rPr>
          <w:rFonts w:ascii="Times New Roman" w:hAnsi="Times New Roman" w:cs="Times New Roman"/>
        </w:rPr>
        <w:t>(pp. 185-198)</w:t>
      </w:r>
      <w:r w:rsidRPr="001451D3">
        <w:rPr>
          <w:rFonts w:ascii="Times New Roman" w:hAnsi="Times New Roman" w:cs="Times New Roman"/>
          <w:i/>
        </w:rPr>
        <w:t xml:space="preserve">. </w:t>
      </w:r>
      <w:r w:rsidRPr="001451D3">
        <w:rPr>
          <w:rFonts w:ascii="Times New Roman" w:hAnsi="Times New Roman" w:cs="Times New Roman"/>
        </w:rPr>
        <w:t>New York:</w:t>
      </w:r>
      <w:r w:rsidRPr="001451D3">
        <w:rPr>
          <w:rFonts w:ascii="Times New Roman" w:hAnsi="Times New Roman" w:cs="Times New Roman"/>
          <w:i/>
        </w:rPr>
        <w:t xml:space="preserve"> </w:t>
      </w:r>
      <w:r w:rsidRPr="001451D3">
        <w:rPr>
          <w:rFonts w:ascii="Times New Roman" w:hAnsi="Times New Roman" w:cs="Times New Roman"/>
        </w:rPr>
        <w:t>Springer.</w:t>
      </w:r>
    </w:p>
    <w:p w14:paraId="2BEE6FC8" w14:textId="53D94CEA" w:rsidR="00256E57" w:rsidRPr="001451D3" w:rsidRDefault="002E5978" w:rsidP="00E95CA8">
      <w:pPr>
        <w:widowControl w:val="0"/>
        <w:tabs>
          <w:tab w:val="left" w:pos="-1440"/>
          <w:tab w:val="left" w:pos="-720"/>
        </w:tabs>
        <w:autoSpaceDE w:val="0"/>
        <w:autoSpaceDN w:val="0"/>
        <w:adjustRightInd w:val="0"/>
        <w:rPr>
          <w:rFonts w:ascii="Times New Roman" w:hAnsi="Times New Roman" w:cs="Times New Roman"/>
        </w:rPr>
      </w:pPr>
      <w:r w:rsidRPr="001451D3">
        <w:rPr>
          <w:rFonts w:ascii="Times New Roman" w:hAnsi="Times New Roman" w:cs="Times New Roman"/>
        </w:rPr>
        <w:t xml:space="preserve">Fleming, D. (2008). Becoming citizens: Punjabi ESL learners, national language </w:t>
      </w:r>
    </w:p>
    <w:p w14:paraId="11C0ACE7" w14:textId="75431CA7" w:rsidR="002E5978" w:rsidRPr="001451D3" w:rsidRDefault="00256E57" w:rsidP="00E95CA8">
      <w:pPr>
        <w:widowControl w:val="0"/>
        <w:tabs>
          <w:tab w:val="left" w:pos="-1440"/>
          <w:tab w:val="left" w:pos="-720"/>
        </w:tabs>
        <w:autoSpaceDE w:val="0"/>
        <w:autoSpaceDN w:val="0"/>
        <w:adjustRightInd w:val="0"/>
        <w:ind w:left="720" w:hanging="720"/>
        <w:rPr>
          <w:rFonts w:ascii="Times New Roman" w:hAnsi="Times New Roman" w:cs="Times New Roman"/>
        </w:rPr>
      </w:pPr>
      <w:r w:rsidRPr="001451D3">
        <w:rPr>
          <w:rFonts w:ascii="Times New Roman" w:hAnsi="Times New Roman" w:cs="Times New Roman"/>
        </w:rPr>
        <w:tab/>
      </w:r>
      <w:r w:rsidR="002E5978" w:rsidRPr="001451D3">
        <w:rPr>
          <w:rFonts w:ascii="Times New Roman" w:hAnsi="Times New Roman" w:cs="Times New Roman"/>
        </w:rPr>
        <w:t xml:space="preserve">policy </w:t>
      </w:r>
      <w:r w:rsidR="002E5978" w:rsidRPr="001451D3">
        <w:rPr>
          <w:rFonts w:ascii="Times New Roman" w:hAnsi="Times New Roman" w:cs="Times New Roman"/>
        </w:rPr>
        <w:tab/>
        <w:t>and the Canadian language benchmarks. In M. Manteno, P. Chamness &amp; J.</w:t>
      </w:r>
      <w:r w:rsidR="007669B6" w:rsidRPr="001451D3">
        <w:rPr>
          <w:rFonts w:ascii="Times New Roman" w:hAnsi="Times New Roman" w:cs="Times New Roman"/>
        </w:rPr>
        <w:t xml:space="preserve"> </w:t>
      </w:r>
      <w:r w:rsidR="002E5978" w:rsidRPr="001451D3">
        <w:rPr>
          <w:rFonts w:ascii="Times New Roman" w:hAnsi="Times New Roman" w:cs="Times New Roman"/>
        </w:rPr>
        <w:t xml:space="preserve">Watzke (Eds.), </w:t>
      </w:r>
      <w:r w:rsidR="002E5978" w:rsidRPr="001451D3">
        <w:rPr>
          <w:rFonts w:ascii="Times New Roman" w:hAnsi="Times New Roman" w:cs="Times New Roman"/>
          <w:i/>
        </w:rPr>
        <w:t xml:space="preserve">Readings in language studies: Language across disciplinary boundaries </w:t>
      </w:r>
      <w:r w:rsidR="002E5978" w:rsidRPr="001451D3">
        <w:rPr>
          <w:rFonts w:ascii="Times New Roman" w:hAnsi="Times New Roman" w:cs="Times New Roman"/>
        </w:rPr>
        <w:t>(pp. 143-158). St. Louis, MO: International Society for Language Studies.</w:t>
      </w:r>
    </w:p>
    <w:p w14:paraId="5086DDDB" w14:textId="77777777" w:rsidR="00256E57" w:rsidRPr="001451D3" w:rsidRDefault="002E5978" w:rsidP="00E95CA8">
      <w:pPr>
        <w:widowControl w:val="0"/>
        <w:tabs>
          <w:tab w:val="left" w:pos="-1440"/>
          <w:tab w:val="left" w:pos="-720"/>
        </w:tabs>
        <w:autoSpaceDE w:val="0"/>
        <w:autoSpaceDN w:val="0"/>
        <w:adjustRightInd w:val="0"/>
        <w:rPr>
          <w:rFonts w:ascii="Times New Roman" w:hAnsi="Times New Roman" w:cs="Times New Roman"/>
          <w:i/>
        </w:rPr>
      </w:pPr>
      <w:r w:rsidRPr="001451D3">
        <w:rPr>
          <w:rFonts w:ascii="Times New Roman" w:hAnsi="Times New Roman" w:cs="Times New Roman"/>
        </w:rPr>
        <w:t xml:space="preserve">Fleming, D. (2010). Racialized forms of citizenship and the </w:t>
      </w:r>
      <w:r w:rsidRPr="001451D3">
        <w:rPr>
          <w:rFonts w:ascii="Times New Roman" w:hAnsi="Times New Roman" w:cs="Times New Roman"/>
          <w:i/>
        </w:rPr>
        <w:t>Canadian language</w:t>
      </w:r>
      <w:r w:rsidR="007669B6" w:rsidRPr="001451D3">
        <w:rPr>
          <w:rFonts w:ascii="Times New Roman" w:hAnsi="Times New Roman" w:cs="Times New Roman"/>
          <w:i/>
        </w:rPr>
        <w:t xml:space="preserve"> </w:t>
      </w:r>
    </w:p>
    <w:p w14:paraId="0BDADF5F" w14:textId="7283234F" w:rsidR="002E5978" w:rsidRPr="001451D3" w:rsidRDefault="00256E57" w:rsidP="00E95CA8">
      <w:pPr>
        <w:widowControl w:val="0"/>
        <w:tabs>
          <w:tab w:val="left" w:pos="-1440"/>
          <w:tab w:val="left" w:pos="-720"/>
        </w:tabs>
        <w:autoSpaceDE w:val="0"/>
        <w:autoSpaceDN w:val="0"/>
        <w:adjustRightInd w:val="0"/>
        <w:rPr>
          <w:rFonts w:ascii="Times New Roman" w:hAnsi="Times New Roman" w:cs="Times New Roman"/>
        </w:rPr>
      </w:pPr>
      <w:r w:rsidRPr="001451D3">
        <w:rPr>
          <w:rFonts w:ascii="Times New Roman" w:hAnsi="Times New Roman" w:cs="Times New Roman"/>
          <w:i/>
        </w:rPr>
        <w:tab/>
      </w:r>
      <w:r w:rsidR="002E5978" w:rsidRPr="001451D3">
        <w:rPr>
          <w:rFonts w:ascii="Times New Roman" w:hAnsi="Times New Roman" w:cs="Times New Roman"/>
          <w:i/>
        </w:rPr>
        <w:t>benchmarks</w:t>
      </w:r>
      <w:r w:rsidR="002E5978" w:rsidRPr="001451D3">
        <w:rPr>
          <w:rFonts w:ascii="Times New Roman" w:hAnsi="Times New Roman" w:cs="Times New Roman"/>
        </w:rPr>
        <w:t xml:space="preserve">. </w:t>
      </w:r>
      <w:r w:rsidR="002E5978" w:rsidRPr="001451D3">
        <w:rPr>
          <w:rFonts w:ascii="Times New Roman" w:hAnsi="Times New Roman" w:cs="Times New Roman"/>
          <w:i/>
        </w:rPr>
        <w:t>Canadian Journal of Education 33</w:t>
      </w:r>
      <w:r w:rsidR="007669B6" w:rsidRPr="001451D3">
        <w:rPr>
          <w:rFonts w:ascii="Times New Roman" w:hAnsi="Times New Roman" w:cs="Times New Roman"/>
        </w:rPr>
        <w:t>(</w:t>
      </w:r>
      <w:r w:rsidR="002E5978" w:rsidRPr="001451D3">
        <w:rPr>
          <w:rFonts w:ascii="Times New Roman" w:hAnsi="Times New Roman" w:cs="Times New Roman"/>
        </w:rPr>
        <w:t>3</w:t>
      </w:r>
      <w:r w:rsidR="007669B6" w:rsidRPr="001451D3">
        <w:rPr>
          <w:rFonts w:ascii="Times New Roman" w:hAnsi="Times New Roman" w:cs="Times New Roman"/>
        </w:rPr>
        <w:t>)</w:t>
      </w:r>
      <w:r w:rsidR="002E5978" w:rsidRPr="001451D3">
        <w:rPr>
          <w:rFonts w:ascii="Times New Roman" w:hAnsi="Times New Roman" w:cs="Times New Roman"/>
        </w:rPr>
        <w:t>, 588-616.</w:t>
      </w:r>
    </w:p>
    <w:p w14:paraId="55A40426" w14:textId="77777777" w:rsidR="007F0328" w:rsidRPr="001451D3" w:rsidRDefault="007F0328" w:rsidP="00E95CA8">
      <w:pPr>
        <w:rPr>
          <w:rFonts w:ascii="Times New Roman" w:hAnsi="Times New Roman" w:cs="Times New Roman"/>
          <w:bCs/>
          <w:lang w:val="en-CA"/>
        </w:rPr>
      </w:pPr>
      <w:r w:rsidRPr="001451D3">
        <w:rPr>
          <w:rFonts w:ascii="Times New Roman" w:hAnsi="Times New Roman" w:cs="Times New Roman"/>
          <w:bCs/>
          <w:lang w:val="en-CA"/>
        </w:rPr>
        <w:t xml:space="preserve">Fleming, D. (2014a). Citizenship, race and second language education. In R. Kubota </w:t>
      </w:r>
    </w:p>
    <w:p w14:paraId="221F0D1A" w14:textId="4B3D99A2" w:rsidR="007F0328" w:rsidRPr="001451D3" w:rsidRDefault="007F0328" w:rsidP="00E95CA8">
      <w:pPr>
        <w:ind w:left="720"/>
        <w:rPr>
          <w:rFonts w:ascii="Times New Roman" w:hAnsi="Times New Roman" w:cs="Times New Roman"/>
          <w:bCs/>
        </w:rPr>
      </w:pPr>
      <w:r w:rsidRPr="001451D3">
        <w:rPr>
          <w:rFonts w:ascii="Times New Roman" w:hAnsi="Times New Roman" w:cs="Times New Roman"/>
          <w:bCs/>
          <w:lang w:val="en-CA"/>
        </w:rPr>
        <w:t xml:space="preserve">(Ed.), </w:t>
      </w:r>
      <w:r w:rsidRPr="001451D3">
        <w:rPr>
          <w:rFonts w:ascii="Times New Roman" w:hAnsi="Times New Roman" w:cs="Times New Roman"/>
          <w:bCs/>
        </w:rPr>
        <w:t xml:space="preserve">Race and language learning in multicultural Canada: Towards critical antiracism. </w:t>
      </w:r>
      <w:r w:rsidRPr="001451D3">
        <w:rPr>
          <w:rFonts w:ascii="Times New Roman" w:hAnsi="Times New Roman" w:cs="Times New Roman"/>
          <w:bCs/>
          <w:i/>
        </w:rPr>
        <w:t xml:space="preserve">Journal of Multilingual and Multicultural Development </w:t>
      </w:r>
      <w:r w:rsidRPr="001451D3">
        <w:rPr>
          <w:rFonts w:ascii="Times New Roman" w:hAnsi="Times New Roman" w:cs="Times New Roman"/>
          <w:bCs/>
        </w:rPr>
        <w:t>(Special Issue).</w:t>
      </w:r>
      <w:r w:rsidRPr="001451D3">
        <w:rPr>
          <w:rFonts w:ascii="Times New Roman" w:hAnsi="Times New Roman" w:cs="Times New Roman"/>
          <w:bCs/>
          <w:lang w:val="en-CA"/>
        </w:rPr>
        <w:t xml:space="preserve"> </w:t>
      </w:r>
      <w:r w:rsidRPr="001451D3">
        <w:rPr>
          <w:rFonts w:ascii="Times New Roman" w:hAnsi="Times New Roman" w:cs="Times New Roman"/>
          <w:bCs/>
        </w:rPr>
        <w:t xml:space="preserve">DOI: </w:t>
      </w:r>
      <w:r w:rsidR="007669B6" w:rsidRPr="001451D3">
        <w:rPr>
          <w:rFonts w:ascii="Times New Roman" w:hAnsi="Times New Roman" w:cs="Times New Roman"/>
          <w:bCs/>
        </w:rPr>
        <w:t>???</w:t>
      </w:r>
    </w:p>
    <w:p w14:paraId="4EAC5CDB" w14:textId="1C467284" w:rsidR="007F0328" w:rsidRPr="001451D3" w:rsidRDefault="007F0328" w:rsidP="00E95CA8">
      <w:pPr>
        <w:rPr>
          <w:rFonts w:ascii="Times New Roman" w:hAnsi="Times New Roman" w:cs="Times New Roman"/>
          <w:bCs/>
        </w:rPr>
      </w:pPr>
      <w:r w:rsidRPr="001451D3">
        <w:rPr>
          <w:rFonts w:ascii="Times New Roman" w:hAnsi="Times New Roman" w:cs="Times New Roman"/>
          <w:bCs/>
          <w:lang w:val="en-CA"/>
        </w:rPr>
        <w:t xml:space="preserve">Fleming, D. (2014b). </w:t>
      </w:r>
      <w:r w:rsidRPr="001451D3">
        <w:rPr>
          <w:rFonts w:ascii="Times New Roman" w:hAnsi="Times New Roman" w:cs="Times New Roman"/>
          <w:bCs/>
        </w:rPr>
        <w:t xml:space="preserve">Encounters with SLE bureaucrats: Misunderstandings and </w:t>
      </w:r>
    </w:p>
    <w:p w14:paraId="3BFAD880" w14:textId="161F1C28" w:rsidR="00FF4170" w:rsidRDefault="007F0328" w:rsidP="00E95CA8">
      <w:pPr>
        <w:ind w:firstLine="720"/>
        <w:rPr>
          <w:rFonts w:ascii="Times New Roman" w:hAnsi="Times New Roman" w:cs="Times New Roman"/>
          <w:bCs/>
        </w:rPr>
      </w:pPr>
      <w:r w:rsidRPr="001451D3">
        <w:rPr>
          <w:rFonts w:ascii="Times New Roman" w:hAnsi="Times New Roman" w:cs="Times New Roman"/>
          <w:bCs/>
        </w:rPr>
        <w:t>misgivings.</w:t>
      </w:r>
      <w:r w:rsidRPr="001451D3">
        <w:rPr>
          <w:rFonts w:ascii="Times New Roman" w:hAnsi="Times New Roman" w:cs="Times New Roman"/>
          <w:bCs/>
          <w:i/>
        </w:rPr>
        <w:t xml:space="preserve"> Citizenship Citizenship Education Research Journal 1, </w:t>
      </w:r>
      <w:r w:rsidRPr="001451D3">
        <w:rPr>
          <w:rFonts w:ascii="Times New Roman" w:hAnsi="Times New Roman" w:cs="Times New Roman"/>
          <w:bCs/>
        </w:rPr>
        <w:t>80-88.</w:t>
      </w:r>
    </w:p>
    <w:p w14:paraId="729D908E" w14:textId="77777777" w:rsidR="00E95CA8" w:rsidRPr="001451D3" w:rsidRDefault="00E95CA8" w:rsidP="00E95CA8">
      <w:pPr>
        <w:ind w:firstLine="720"/>
        <w:rPr>
          <w:rFonts w:ascii="Times New Roman" w:hAnsi="Times New Roman" w:cs="Times New Roman"/>
          <w:bCs/>
        </w:rPr>
      </w:pPr>
    </w:p>
    <w:p w14:paraId="6FA8D99F" w14:textId="77777777" w:rsidR="001451D3" w:rsidRPr="001451D3" w:rsidRDefault="001451D3" w:rsidP="00E95CA8">
      <w:pPr>
        <w:rPr>
          <w:rFonts w:ascii="Times New Roman" w:hAnsi="Times New Roman" w:cs="Times New Roman"/>
          <w:bCs/>
          <w:lang w:val="en-CA"/>
        </w:rPr>
      </w:pPr>
      <w:r w:rsidRPr="001451D3">
        <w:rPr>
          <w:rFonts w:ascii="Times New Roman" w:hAnsi="Times New Roman" w:cs="Times New Roman"/>
          <w:bCs/>
          <w:lang w:val="en-CA"/>
        </w:rPr>
        <w:t xml:space="preserve">Fleming, D. &amp; Morgan, B. (2012). Discordant anthems: ESL and critical citizenship </w:t>
      </w:r>
    </w:p>
    <w:p w14:paraId="7F53A328" w14:textId="3B85C882" w:rsidR="001451D3" w:rsidRPr="001451D3" w:rsidRDefault="001451D3" w:rsidP="00E95CA8">
      <w:pPr>
        <w:ind w:firstLine="720"/>
        <w:rPr>
          <w:rFonts w:ascii="Times New Roman" w:hAnsi="Times New Roman" w:cs="Times New Roman"/>
          <w:bCs/>
        </w:rPr>
      </w:pPr>
      <w:r w:rsidRPr="001451D3">
        <w:rPr>
          <w:rFonts w:ascii="Times New Roman" w:hAnsi="Times New Roman" w:cs="Times New Roman"/>
          <w:bCs/>
          <w:lang w:val="en-CA"/>
        </w:rPr>
        <w:t xml:space="preserve">education: </w:t>
      </w:r>
      <w:r w:rsidRPr="001451D3">
        <w:rPr>
          <w:rFonts w:ascii="Times New Roman" w:hAnsi="Times New Roman" w:cs="Times New Roman"/>
          <w:bCs/>
          <w:i/>
          <w:lang w:val="en-CA"/>
        </w:rPr>
        <w:t>Citizenship Education Research Collection, 1,</w:t>
      </w:r>
      <w:r w:rsidRPr="001451D3">
        <w:rPr>
          <w:rFonts w:ascii="Times New Roman" w:hAnsi="Times New Roman" w:cs="Times New Roman"/>
          <w:bCs/>
          <w:lang w:val="en-CA"/>
        </w:rPr>
        <w:t xml:space="preserve"> 28-40.</w:t>
      </w:r>
    </w:p>
    <w:p w14:paraId="27566D15" w14:textId="401C2141" w:rsidR="002E5978" w:rsidRPr="001451D3" w:rsidRDefault="008F6837" w:rsidP="00E95CA8">
      <w:pPr>
        <w:widowControl w:val="0"/>
        <w:autoSpaceDE w:val="0"/>
        <w:autoSpaceDN w:val="0"/>
        <w:adjustRightInd w:val="0"/>
        <w:rPr>
          <w:rFonts w:ascii="Times New Roman" w:hAnsi="Times New Roman" w:cs="Times New Roman"/>
          <w:bCs/>
          <w:lang w:val="en-GB"/>
        </w:rPr>
      </w:pPr>
      <w:r w:rsidRPr="001451D3">
        <w:rPr>
          <w:rFonts w:ascii="Times New Roman" w:hAnsi="Times New Roman" w:cs="Times New Roman"/>
        </w:rPr>
        <w:t xml:space="preserve"> </w:t>
      </w:r>
      <w:r w:rsidR="00FF4170" w:rsidRPr="001451D3">
        <w:rPr>
          <w:rFonts w:ascii="Times New Roman" w:hAnsi="Times New Roman" w:cs="Times New Roman"/>
          <w:bCs/>
          <w:lang w:val="en-GB"/>
        </w:rPr>
        <w:t>Hajer, A. &amp; Kaskens, A. (2012).</w:t>
      </w:r>
      <w:r w:rsidR="00FF4170" w:rsidRPr="001451D3">
        <w:rPr>
          <w:rFonts w:ascii="Times New Roman" w:hAnsi="Times New Roman" w:cs="Times New Roman"/>
          <w:bCs/>
          <w:i/>
          <w:lang w:val="en-GB"/>
        </w:rPr>
        <w:t xml:space="preserve"> Canadian language benchmarks 2012</w:t>
      </w:r>
      <w:r w:rsidR="00FF4170" w:rsidRPr="001451D3">
        <w:rPr>
          <w:rFonts w:ascii="Times New Roman" w:hAnsi="Times New Roman" w:cs="Times New Roman"/>
          <w:bCs/>
          <w:lang w:val="en-GB"/>
        </w:rPr>
        <w:t xml:space="preserve">. Ottawa, ON: </w:t>
      </w:r>
    </w:p>
    <w:p w14:paraId="6AD0657B" w14:textId="39A3916D" w:rsidR="00FF4170" w:rsidRPr="001451D3" w:rsidRDefault="00FF4170" w:rsidP="00E95CA8">
      <w:pPr>
        <w:widowControl w:val="0"/>
        <w:autoSpaceDE w:val="0"/>
        <w:autoSpaceDN w:val="0"/>
        <w:adjustRightInd w:val="0"/>
        <w:ind w:firstLine="720"/>
        <w:rPr>
          <w:rFonts w:ascii="Times New Roman" w:hAnsi="Times New Roman" w:cs="Times New Roman"/>
          <w:bCs/>
          <w:lang w:val="en-CA"/>
        </w:rPr>
      </w:pPr>
      <w:r w:rsidRPr="001451D3">
        <w:rPr>
          <w:rFonts w:ascii="Times New Roman" w:hAnsi="Times New Roman" w:cs="Times New Roman"/>
          <w:bCs/>
          <w:lang w:val="en-GB"/>
        </w:rPr>
        <w:t>Centre for Canadian Language Benchmarks.</w:t>
      </w:r>
    </w:p>
    <w:p w14:paraId="68F4CAD1" w14:textId="77777777" w:rsidR="00FF4170" w:rsidRPr="001451D3" w:rsidRDefault="00FF4170" w:rsidP="00E95CA8">
      <w:pPr>
        <w:widowControl w:val="0"/>
        <w:autoSpaceDE w:val="0"/>
        <w:autoSpaceDN w:val="0"/>
        <w:adjustRightInd w:val="0"/>
        <w:rPr>
          <w:rFonts w:ascii="Times New Roman" w:hAnsi="Times New Roman" w:cs="Times New Roman"/>
          <w:lang w:val="en-CA"/>
        </w:rPr>
      </w:pPr>
      <w:r w:rsidRPr="001451D3">
        <w:rPr>
          <w:rFonts w:ascii="Times New Roman" w:hAnsi="Times New Roman" w:cs="Times New Roman"/>
          <w:lang w:val="en-CA"/>
        </w:rPr>
        <w:t xml:space="preserve">Giroux, H. (1981) </w:t>
      </w:r>
      <w:r w:rsidRPr="001451D3">
        <w:rPr>
          <w:rFonts w:ascii="Times New Roman" w:hAnsi="Times New Roman" w:cs="Times New Roman"/>
          <w:i/>
          <w:iCs/>
          <w:lang w:val="en-CA"/>
        </w:rPr>
        <w:t>Ideology, culture and the process of schooling.</w:t>
      </w:r>
      <w:r w:rsidRPr="001451D3">
        <w:rPr>
          <w:rFonts w:ascii="Times New Roman" w:hAnsi="Times New Roman" w:cs="Times New Roman"/>
          <w:lang w:val="en-CA"/>
        </w:rPr>
        <w:t xml:space="preserve"> London: Falmer Press.</w:t>
      </w:r>
    </w:p>
    <w:p w14:paraId="2AA5A203" w14:textId="153BC13C" w:rsidR="001B269C" w:rsidRPr="001451D3" w:rsidRDefault="001B269C" w:rsidP="00E95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rPr>
      </w:pPr>
      <w:r w:rsidRPr="001451D3">
        <w:rPr>
          <w:rFonts w:ascii="Times New Roman" w:hAnsi="Times New Roman" w:cs="Times New Roman"/>
        </w:rPr>
        <w:t xml:space="preserve">Gunderson, L., Murphy Odo, D. &amp; D'Silva, R. (2011). Assessing the English language learner. In D. Lapp &amp; D. Fisher (Eds.), </w:t>
      </w:r>
      <w:r w:rsidRPr="001451D3">
        <w:rPr>
          <w:rFonts w:ascii="Times New Roman" w:hAnsi="Times New Roman" w:cs="Times New Roman"/>
          <w:i/>
          <w:iCs/>
        </w:rPr>
        <w:t xml:space="preserve">Handbook of research on teaching English language arts </w:t>
      </w:r>
      <w:r w:rsidRPr="001451D3">
        <w:rPr>
          <w:rFonts w:ascii="Times New Roman" w:hAnsi="Times New Roman" w:cs="Times New Roman"/>
        </w:rPr>
        <w:t>(3rd ed.)</w:t>
      </w:r>
      <w:r w:rsidR="007669B6" w:rsidRPr="001451D3">
        <w:rPr>
          <w:rFonts w:ascii="Times New Roman" w:hAnsi="Times New Roman" w:cs="Times New Roman"/>
        </w:rPr>
        <w:t xml:space="preserve"> </w:t>
      </w:r>
      <w:r w:rsidRPr="001451D3">
        <w:rPr>
          <w:rFonts w:ascii="Times New Roman" w:hAnsi="Times New Roman" w:cs="Times New Roman"/>
        </w:rPr>
        <w:t>(pp. 343-349). New York: Routledge.</w:t>
      </w:r>
    </w:p>
    <w:p w14:paraId="27986A86" w14:textId="77777777" w:rsidR="00210022" w:rsidRPr="001451D3" w:rsidRDefault="00210022" w:rsidP="00E95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rPr>
      </w:pPr>
      <w:r w:rsidRPr="001451D3">
        <w:rPr>
          <w:rFonts w:ascii="Times New Roman" w:hAnsi="Times New Roman" w:cs="Times New Roman"/>
        </w:rPr>
        <w:t xml:space="preserve">Halliday, M.A.K. (1985). </w:t>
      </w:r>
      <w:r w:rsidRPr="001451D3">
        <w:rPr>
          <w:rFonts w:ascii="Times New Roman" w:hAnsi="Times New Roman" w:cs="Times New Roman"/>
          <w:i/>
        </w:rPr>
        <w:t>Spoken and written language.</w:t>
      </w:r>
      <w:r w:rsidRPr="001451D3">
        <w:rPr>
          <w:rFonts w:ascii="Times New Roman" w:hAnsi="Times New Roman" w:cs="Times New Roman"/>
        </w:rPr>
        <w:t xml:space="preserve"> Geelong, Vic:  Deakin </w:t>
      </w:r>
    </w:p>
    <w:p w14:paraId="1D3B504D" w14:textId="1116EDC4" w:rsidR="00210022" w:rsidRPr="001451D3" w:rsidRDefault="00210022" w:rsidP="00E95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451D3">
        <w:rPr>
          <w:rFonts w:ascii="Times New Roman" w:hAnsi="Times New Roman" w:cs="Times New Roman"/>
        </w:rPr>
        <w:tab/>
        <w:t>University Press.</w:t>
      </w:r>
    </w:p>
    <w:p w14:paraId="7956D6A2" w14:textId="77777777" w:rsidR="000D2A44" w:rsidRPr="001451D3" w:rsidRDefault="000D2A44" w:rsidP="00E95CA8">
      <w:pPr>
        <w:widowControl w:val="0"/>
        <w:autoSpaceDE w:val="0"/>
        <w:autoSpaceDN w:val="0"/>
        <w:adjustRightInd w:val="0"/>
        <w:rPr>
          <w:rFonts w:ascii="Times New Roman" w:hAnsi="Times New Roman" w:cs="Times New Roman"/>
        </w:rPr>
      </w:pPr>
      <w:r w:rsidRPr="001451D3">
        <w:rPr>
          <w:rFonts w:ascii="Times New Roman" w:hAnsi="Times New Roman" w:cs="Times New Roman"/>
        </w:rPr>
        <w:t xml:space="preserve">Haque, E., &amp; Cray, E. (2007). Constraining teachers: Adult ESL settlement </w:t>
      </w:r>
    </w:p>
    <w:p w14:paraId="2D997D08" w14:textId="4287F95B" w:rsidR="000D2A44" w:rsidRPr="001451D3" w:rsidRDefault="000D2A44" w:rsidP="00E95CA8">
      <w:pPr>
        <w:widowControl w:val="0"/>
        <w:autoSpaceDE w:val="0"/>
        <w:autoSpaceDN w:val="0"/>
        <w:adjustRightInd w:val="0"/>
        <w:ind w:left="560"/>
        <w:rPr>
          <w:rFonts w:ascii="Times New Roman" w:hAnsi="Times New Roman" w:cs="Times New Roman"/>
        </w:rPr>
      </w:pPr>
      <w:r w:rsidRPr="001451D3">
        <w:rPr>
          <w:rFonts w:ascii="Times New Roman" w:hAnsi="Times New Roman" w:cs="Times New Roman"/>
        </w:rPr>
        <w:t xml:space="preserve">language training policy and implementation. </w:t>
      </w:r>
      <w:r w:rsidRPr="001451D3">
        <w:rPr>
          <w:rFonts w:ascii="Times New Roman" w:hAnsi="Times New Roman" w:cs="Times New Roman"/>
          <w:i/>
        </w:rPr>
        <w:t>TESOL Quarterly 41,</w:t>
      </w:r>
      <w:r w:rsidRPr="001451D3">
        <w:rPr>
          <w:rFonts w:ascii="Times New Roman" w:hAnsi="Times New Roman" w:cs="Times New Roman"/>
        </w:rPr>
        <w:t xml:space="preserve"> 634-642.</w:t>
      </w:r>
    </w:p>
    <w:p w14:paraId="66DA4390" w14:textId="77777777" w:rsidR="00FF4170" w:rsidRPr="001451D3" w:rsidRDefault="00FF4170" w:rsidP="00E95CA8">
      <w:pPr>
        <w:widowControl w:val="0"/>
        <w:tabs>
          <w:tab w:val="left" w:pos="220"/>
          <w:tab w:val="left" w:pos="720"/>
        </w:tabs>
        <w:autoSpaceDE w:val="0"/>
        <w:autoSpaceDN w:val="0"/>
        <w:adjustRightInd w:val="0"/>
        <w:ind w:left="720" w:hanging="720"/>
        <w:rPr>
          <w:rFonts w:ascii="Times New Roman" w:hAnsi="Times New Roman" w:cs="Times New Roman"/>
          <w:bCs/>
          <w:i/>
        </w:rPr>
      </w:pPr>
      <w:r w:rsidRPr="001451D3">
        <w:rPr>
          <w:rFonts w:ascii="Times New Roman" w:hAnsi="Times New Roman" w:cs="Times New Roman"/>
          <w:bCs/>
        </w:rPr>
        <w:t xml:space="preserve">Holmes, T., G. Kingwell, J. Pettis, M. Pilaski (2004). </w:t>
      </w:r>
      <w:r w:rsidRPr="001451D3">
        <w:rPr>
          <w:rFonts w:ascii="Times New Roman" w:hAnsi="Times New Roman" w:cs="Times New Roman"/>
          <w:bCs/>
          <w:i/>
        </w:rPr>
        <w:t>Canadian language benchmarks 2000: A guide to implementation.</w:t>
      </w:r>
      <w:r w:rsidRPr="001451D3">
        <w:rPr>
          <w:rFonts w:ascii="Times New Roman" w:hAnsi="Times New Roman" w:cs="Times New Roman"/>
          <w:bCs/>
        </w:rPr>
        <w:t xml:space="preserve"> Ottawa: Centre for Canadian Language Benchmarks.</w:t>
      </w:r>
    </w:p>
    <w:p w14:paraId="10216395" w14:textId="0883D6B9" w:rsidR="007F0328" w:rsidRPr="001451D3" w:rsidRDefault="007F0328" w:rsidP="00E95CA8">
      <w:pPr>
        <w:widowControl w:val="0"/>
        <w:tabs>
          <w:tab w:val="left" w:pos="220"/>
          <w:tab w:val="left" w:pos="720"/>
        </w:tabs>
        <w:autoSpaceDE w:val="0"/>
        <w:autoSpaceDN w:val="0"/>
        <w:adjustRightInd w:val="0"/>
        <w:ind w:left="720" w:hanging="720"/>
        <w:rPr>
          <w:rFonts w:ascii="Times New Roman" w:hAnsi="Times New Roman" w:cs="Times New Roman"/>
        </w:rPr>
      </w:pPr>
      <w:r w:rsidRPr="001451D3">
        <w:rPr>
          <w:rFonts w:ascii="Times New Roman" w:hAnsi="Times New Roman" w:cs="Times New Roman"/>
        </w:rPr>
        <w:t xml:space="preserve">Jackson, P. (1968). </w:t>
      </w:r>
      <w:r w:rsidRPr="001451D3">
        <w:rPr>
          <w:rFonts w:ascii="Times New Roman" w:hAnsi="Times New Roman" w:cs="Times New Roman"/>
          <w:i/>
          <w:iCs/>
        </w:rPr>
        <w:t>Life in Classrooms</w:t>
      </w:r>
      <w:r w:rsidRPr="001451D3">
        <w:rPr>
          <w:rFonts w:ascii="Times New Roman" w:hAnsi="Times New Roman" w:cs="Times New Roman"/>
        </w:rPr>
        <w:t>. New York: Holt, Rinehart and Winston.</w:t>
      </w:r>
    </w:p>
    <w:p w14:paraId="6E736261" w14:textId="77777777" w:rsidR="000D2A44" w:rsidRPr="001451D3" w:rsidRDefault="00030A3B" w:rsidP="00E95CA8">
      <w:pPr>
        <w:widowControl w:val="0"/>
        <w:autoSpaceDE w:val="0"/>
        <w:autoSpaceDN w:val="0"/>
        <w:adjustRightInd w:val="0"/>
        <w:ind w:left="560" w:hanging="560"/>
        <w:rPr>
          <w:rFonts w:ascii="Times New Roman" w:hAnsi="Times New Roman" w:cs="Times New Roman"/>
          <w:lang w:val="en-CA"/>
        </w:rPr>
      </w:pPr>
      <w:r w:rsidRPr="001451D3">
        <w:rPr>
          <w:rFonts w:ascii="Times New Roman" w:hAnsi="Times New Roman" w:cs="Times New Roman"/>
          <w:lang w:val="en-CA"/>
        </w:rPr>
        <w:t xml:space="preserve">Johnson, K. (1979). Communicative approaches and communicative processes. </w:t>
      </w:r>
    </w:p>
    <w:p w14:paraId="0F281166" w14:textId="7575F531" w:rsidR="00030A3B" w:rsidRPr="001451D3" w:rsidRDefault="00030A3B" w:rsidP="00E95CA8">
      <w:pPr>
        <w:widowControl w:val="0"/>
        <w:autoSpaceDE w:val="0"/>
        <w:autoSpaceDN w:val="0"/>
        <w:adjustRightInd w:val="0"/>
        <w:ind w:left="560"/>
        <w:rPr>
          <w:rFonts w:ascii="Times New Roman" w:hAnsi="Times New Roman" w:cs="Times New Roman"/>
          <w:i/>
          <w:lang w:val="en-CA"/>
        </w:rPr>
      </w:pPr>
      <w:r w:rsidRPr="001451D3">
        <w:rPr>
          <w:rFonts w:ascii="Times New Roman" w:hAnsi="Times New Roman" w:cs="Times New Roman"/>
          <w:lang w:val="en-CA"/>
        </w:rPr>
        <w:t xml:space="preserve">In C. Brumfit and K. Johnson (Eds.), </w:t>
      </w:r>
      <w:r w:rsidRPr="001451D3">
        <w:rPr>
          <w:rFonts w:ascii="Times New Roman" w:hAnsi="Times New Roman" w:cs="Times New Roman"/>
          <w:i/>
          <w:lang w:val="en-CA"/>
        </w:rPr>
        <w:t>The communicative approach to language teaching</w:t>
      </w:r>
      <w:r w:rsidRPr="001451D3">
        <w:rPr>
          <w:rFonts w:ascii="Times New Roman" w:hAnsi="Times New Roman" w:cs="Times New Roman"/>
          <w:lang w:val="en-CA"/>
        </w:rPr>
        <w:t xml:space="preserve"> </w:t>
      </w:r>
      <w:r w:rsidR="007669B6" w:rsidRPr="001451D3">
        <w:rPr>
          <w:rFonts w:ascii="Times New Roman" w:hAnsi="Times New Roman" w:cs="Times New Roman"/>
          <w:lang w:val="en-CA"/>
        </w:rPr>
        <w:t>(</w:t>
      </w:r>
      <w:r w:rsidRPr="001451D3">
        <w:rPr>
          <w:rFonts w:ascii="Times New Roman" w:hAnsi="Times New Roman" w:cs="Times New Roman"/>
          <w:lang w:val="en-CA"/>
        </w:rPr>
        <w:t>pp. 192- 205</w:t>
      </w:r>
      <w:r w:rsidR="007669B6" w:rsidRPr="001451D3">
        <w:rPr>
          <w:rFonts w:ascii="Times New Roman" w:hAnsi="Times New Roman" w:cs="Times New Roman"/>
          <w:lang w:val="en-CA"/>
        </w:rPr>
        <w:t>)</w:t>
      </w:r>
      <w:r w:rsidRPr="001451D3">
        <w:rPr>
          <w:rFonts w:ascii="Times New Roman" w:hAnsi="Times New Roman" w:cs="Times New Roman"/>
          <w:lang w:val="en-CA"/>
        </w:rPr>
        <w:t xml:space="preserve">. New York: Oxford University Press.  </w:t>
      </w:r>
    </w:p>
    <w:p w14:paraId="3029E1F3" w14:textId="77777777" w:rsidR="000D2A44" w:rsidRPr="001451D3" w:rsidRDefault="000D2A44" w:rsidP="00E95CA8">
      <w:pPr>
        <w:widowControl w:val="0"/>
        <w:autoSpaceDE w:val="0"/>
        <w:autoSpaceDN w:val="0"/>
        <w:adjustRightInd w:val="0"/>
        <w:ind w:left="560" w:hanging="560"/>
        <w:rPr>
          <w:rFonts w:ascii="Times New Roman" w:hAnsi="Times New Roman" w:cs="Times New Roman"/>
          <w:bCs/>
        </w:rPr>
      </w:pPr>
      <w:r w:rsidRPr="001451D3">
        <w:rPr>
          <w:rFonts w:ascii="Times New Roman" w:hAnsi="Times New Roman" w:cs="Times New Roman"/>
          <w:bCs/>
        </w:rPr>
        <w:t xml:space="preserve">Long, M. H. &amp; Crookes, G. (1992). Three approaches to task-based syllabus </w:t>
      </w:r>
    </w:p>
    <w:p w14:paraId="146A917A" w14:textId="494C5089" w:rsidR="000D2A44" w:rsidRPr="001451D3" w:rsidRDefault="000D2A44" w:rsidP="00E95CA8">
      <w:pPr>
        <w:widowControl w:val="0"/>
        <w:autoSpaceDE w:val="0"/>
        <w:autoSpaceDN w:val="0"/>
        <w:adjustRightInd w:val="0"/>
        <w:ind w:left="560"/>
        <w:rPr>
          <w:rFonts w:ascii="Times New Roman" w:hAnsi="Times New Roman" w:cs="Times New Roman"/>
          <w:bCs/>
        </w:rPr>
      </w:pPr>
      <w:r w:rsidRPr="001451D3">
        <w:rPr>
          <w:rFonts w:ascii="Times New Roman" w:hAnsi="Times New Roman" w:cs="Times New Roman"/>
          <w:bCs/>
        </w:rPr>
        <w:t xml:space="preserve">design. </w:t>
      </w:r>
      <w:r w:rsidRPr="001451D3">
        <w:rPr>
          <w:rFonts w:ascii="Times New Roman" w:hAnsi="Times New Roman" w:cs="Times New Roman"/>
          <w:bCs/>
          <w:i/>
        </w:rPr>
        <w:t>TESOL Quarterly 26</w:t>
      </w:r>
      <w:r w:rsidR="007669B6" w:rsidRPr="001451D3">
        <w:rPr>
          <w:rFonts w:ascii="Times New Roman" w:hAnsi="Times New Roman" w:cs="Times New Roman"/>
          <w:bCs/>
        </w:rPr>
        <w:t>(</w:t>
      </w:r>
      <w:r w:rsidRPr="001451D3">
        <w:rPr>
          <w:rFonts w:ascii="Times New Roman" w:hAnsi="Times New Roman" w:cs="Times New Roman"/>
          <w:bCs/>
        </w:rPr>
        <w:t>1</w:t>
      </w:r>
      <w:r w:rsidR="007669B6" w:rsidRPr="001451D3">
        <w:rPr>
          <w:rFonts w:ascii="Times New Roman" w:hAnsi="Times New Roman" w:cs="Times New Roman"/>
          <w:bCs/>
        </w:rPr>
        <w:t>)</w:t>
      </w:r>
      <w:r w:rsidRPr="001451D3">
        <w:rPr>
          <w:rFonts w:ascii="Times New Roman" w:hAnsi="Times New Roman" w:cs="Times New Roman"/>
          <w:bCs/>
        </w:rPr>
        <w:t>, 27-56.</w:t>
      </w:r>
    </w:p>
    <w:p w14:paraId="66BEAA5A" w14:textId="77777777" w:rsidR="001451D3" w:rsidRPr="001451D3" w:rsidRDefault="001451D3" w:rsidP="00E95CA8">
      <w:pPr>
        <w:widowControl w:val="0"/>
        <w:autoSpaceDE w:val="0"/>
        <w:autoSpaceDN w:val="0"/>
        <w:adjustRightInd w:val="0"/>
        <w:rPr>
          <w:rFonts w:ascii="Times New Roman" w:hAnsi="Times New Roman" w:cs="Times New Roman"/>
          <w:bCs/>
        </w:rPr>
      </w:pPr>
      <w:r w:rsidRPr="001451D3">
        <w:rPr>
          <w:rFonts w:ascii="Times New Roman" w:hAnsi="Times New Roman" w:cs="Times New Roman"/>
          <w:bCs/>
        </w:rPr>
        <w:t>Morgan, B. (2002). Critical practice in community-based ESL programs: A Canadian</w:t>
      </w:r>
    </w:p>
    <w:p w14:paraId="3B9A3F7F" w14:textId="77777777" w:rsidR="001451D3" w:rsidRPr="001451D3" w:rsidRDefault="001451D3" w:rsidP="00E95CA8">
      <w:pPr>
        <w:widowControl w:val="0"/>
        <w:autoSpaceDE w:val="0"/>
        <w:autoSpaceDN w:val="0"/>
        <w:adjustRightInd w:val="0"/>
        <w:ind w:left="560"/>
        <w:rPr>
          <w:rFonts w:ascii="Times New Roman" w:hAnsi="Times New Roman" w:cs="Times New Roman"/>
          <w:bCs/>
        </w:rPr>
      </w:pPr>
      <w:r w:rsidRPr="001451D3">
        <w:rPr>
          <w:rFonts w:ascii="Times New Roman" w:hAnsi="Times New Roman" w:cs="Times New Roman"/>
          <w:bCs/>
        </w:rPr>
        <w:t xml:space="preserve">perspective. </w:t>
      </w:r>
      <w:r w:rsidRPr="001451D3">
        <w:rPr>
          <w:rFonts w:ascii="Times New Roman" w:hAnsi="Times New Roman" w:cs="Times New Roman"/>
          <w:bCs/>
          <w:i/>
        </w:rPr>
        <w:t>Journal of Language, Identity, and Education</w:t>
      </w:r>
      <w:r w:rsidRPr="001451D3">
        <w:rPr>
          <w:rFonts w:ascii="Times New Roman" w:hAnsi="Times New Roman" w:cs="Times New Roman"/>
          <w:bCs/>
        </w:rPr>
        <w:t xml:space="preserve">, </w:t>
      </w:r>
      <w:r w:rsidRPr="001451D3">
        <w:rPr>
          <w:rFonts w:ascii="Times New Roman" w:hAnsi="Times New Roman" w:cs="Times New Roman"/>
          <w:bCs/>
          <w:i/>
        </w:rPr>
        <w:t>1,</w:t>
      </w:r>
      <w:r w:rsidRPr="001451D3">
        <w:rPr>
          <w:rFonts w:ascii="Times New Roman" w:hAnsi="Times New Roman" w:cs="Times New Roman"/>
          <w:bCs/>
        </w:rPr>
        <w:t xml:space="preserve"> 141-162. </w:t>
      </w:r>
    </w:p>
    <w:p w14:paraId="09BFB7F9" w14:textId="40CDF8CC" w:rsidR="001B269C" w:rsidRPr="001451D3" w:rsidRDefault="001B269C" w:rsidP="00E95CA8">
      <w:pPr>
        <w:widowControl w:val="0"/>
        <w:tabs>
          <w:tab w:val="left" w:pos="220"/>
          <w:tab w:val="left" w:pos="720"/>
        </w:tabs>
        <w:autoSpaceDE w:val="0"/>
        <w:autoSpaceDN w:val="0"/>
        <w:adjustRightInd w:val="0"/>
        <w:ind w:left="720" w:hanging="720"/>
        <w:rPr>
          <w:rFonts w:ascii="Times New Roman" w:hAnsi="Times New Roman" w:cs="Times New Roman"/>
          <w:bCs/>
        </w:rPr>
      </w:pPr>
      <w:r w:rsidRPr="001451D3">
        <w:rPr>
          <w:rFonts w:ascii="Times New Roman" w:hAnsi="Times New Roman" w:cs="Times New Roman"/>
          <w:bCs/>
        </w:rPr>
        <w:t xml:space="preserve">Nation, I.S.P., &amp; Macalister, J. (2010). </w:t>
      </w:r>
      <w:r w:rsidRPr="001451D3">
        <w:rPr>
          <w:rFonts w:ascii="Times New Roman" w:hAnsi="Times New Roman" w:cs="Times New Roman"/>
          <w:bCs/>
          <w:i/>
        </w:rPr>
        <w:t>Language curriculum design.</w:t>
      </w:r>
      <w:r w:rsidRPr="001451D3">
        <w:rPr>
          <w:rFonts w:ascii="Times New Roman" w:hAnsi="Times New Roman" w:cs="Times New Roman"/>
          <w:bCs/>
        </w:rPr>
        <w:t xml:space="preserve"> New York: Routledge. </w:t>
      </w:r>
    </w:p>
    <w:p w14:paraId="151097BB" w14:textId="5450A235" w:rsidR="00256E57" w:rsidRPr="001451D3" w:rsidRDefault="00256E57" w:rsidP="00E95CA8">
      <w:pPr>
        <w:widowControl w:val="0"/>
        <w:tabs>
          <w:tab w:val="left" w:pos="220"/>
          <w:tab w:val="left" w:pos="720"/>
        </w:tabs>
        <w:autoSpaceDE w:val="0"/>
        <w:autoSpaceDN w:val="0"/>
        <w:adjustRightInd w:val="0"/>
        <w:ind w:left="720" w:hanging="720"/>
        <w:rPr>
          <w:rFonts w:ascii="Times New Roman" w:hAnsi="Times New Roman" w:cs="Times New Roman"/>
          <w:bCs/>
          <w:lang w:val="en-CA"/>
        </w:rPr>
      </w:pPr>
      <w:r w:rsidRPr="001451D3">
        <w:rPr>
          <w:rFonts w:ascii="Times New Roman" w:hAnsi="Times New Roman" w:cs="Times New Roman"/>
          <w:bCs/>
          <w:lang w:val="en-CA"/>
        </w:rPr>
        <w:t xml:space="preserve">Norton, B. (2000). </w:t>
      </w:r>
      <w:r w:rsidRPr="001451D3">
        <w:rPr>
          <w:rFonts w:ascii="Times New Roman" w:hAnsi="Times New Roman" w:cs="Times New Roman"/>
          <w:bCs/>
          <w:i/>
          <w:iCs/>
          <w:lang w:val="en-CA"/>
        </w:rPr>
        <w:t>Identity and language learning: Gender, ethnicity and educational change</w:t>
      </w:r>
      <w:r w:rsidRPr="001451D3">
        <w:rPr>
          <w:rFonts w:ascii="Times New Roman" w:hAnsi="Times New Roman" w:cs="Times New Roman"/>
          <w:bCs/>
          <w:lang w:val="en-CA"/>
        </w:rPr>
        <w:t xml:space="preserve">. Harlow, </w:t>
      </w:r>
      <w:r w:rsidR="00FB4080" w:rsidRPr="001451D3">
        <w:rPr>
          <w:rFonts w:ascii="Times New Roman" w:hAnsi="Times New Roman" w:cs="Times New Roman"/>
          <w:bCs/>
          <w:lang w:val="en-CA"/>
        </w:rPr>
        <w:t>England;</w:t>
      </w:r>
      <w:r w:rsidRPr="001451D3">
        <w:rPr>
          <w:rFonts w:ascii="Times New Roman" w:hAnsi="Times New Roman" w:cs="Times New Roman"/>
          <w:bCs/>
          <w:lang w:val="en-CA"/>
        </w:rPr>
        <w:t xml:space="preserve"> New York: Longman. </w:t>
      </w:r>
    </w:p>
    <w:p w14:paraId="0F3DE4D6" w14:textId="77777777" w:rsidR="006F4993" w:rsidRPr="001451D3" w:rsidRDefault="006F4993" w:rsidP="00E95CA8">
      <w:pPr>
        <w:widowControl w:val="0"/>
        <w:autoSpaceDE w:val="0"/>
        <w:autoSpaceDN w:val="0"/>
        <w:adjustRightInd w:val="0"/>
        <w:rPr>
          <w:rFonts w:ascii="Times New Roman" w:hAnsi="Times New Roman" w:cs="Times New Roman"/>
          <w:bCs/>
          <w:i/>
        </w:rPr>
      </w:pPr>
      <w:r w:rsidRPr="001451D3">
        <w:rPr>
          <w:rFonts w:ascii="Times New Roman" w:hAnsi="Times New Roman" w:cs="Times New Roman"/>
          <w:bCs/>
        </w:rPr>
        <w:t xml:space="preserve">Norton Pierce, B. &amp; Stewart, G. (1997). The development of the </w:t>
      </w:r>
      <w:r w:rsidRPr="001451D3">
        <w:rPr>
          <w:rFonts w:ascii="Times New Roman" w:hAnsi="Times New Roman" w:cs="Times New Roman"/>
          <w:bCs/>
          <w:i/>
        </w:rPr>
        <w:t xml:space="preserve">Canadian </w:t>
      </w:r>
    </w:p>
    <w:p w14:paraId="54808D9A" w14:textId="39E42D7D" w:rsidR="006F4993" w:rsidRPr="001451D3" w:rsidRDefault="006F4993" w:rsidP="00E95CA8">
      <w:pPr>
        <w:widowControl w:val="0"/>
        <w:autoSpaceDE w:val="0"/>
        <w:autoSpaceDN w:val="0"/>
        <w:adjustRightInd w:val="0"/>
        <w:ind w:left="560"/>
        <w:rPr>
          <w:rFonts w:ascii="Times New Roman" w:hAnsi="Times New Roman" w:cs="Times New Roman"/>
          <w:bCs/>
        </w:rPr>
      </w:pPr>
      <w:r w:rsidRPr="001451D3">
        <w:rPr>
          <w:rFonts w:ascii="Times New Roman" w:hAnsi="Times New Roman" w:cs="Times New Roman"/>
          <w:bCs/>
          <w:i/>
        </w:rPr>
        <w:t>language benchmark assessment</w:t>
      </w:r>
      <w:r w:rsidRPr="001451D3">
        <w:rPr>
          <w:rFonts w:ascii="Times New Roman" w:hAnsi="Times New Roman" w:cs="Times New Roman"/>
          <w:bCs/>
        </w:rPr>
        <w:t xml:space="preserve">. </w:t>
      </w:r>
      <w:r w:rsidRPr="001451D3">
        <w:rPr>
          <w:rFonts w:ascii="Times New Roman" w:hAnsi="Times New Roman" w:cs="Times New Roman"/>
          <w:bCs/>
          <w:i/>
        </w:rPr>
        <w:t>TESL Canada Journal 8</w:t>
      </w:r>
      <w:r w:rsidR="007669B6" w:rsidRPr="001451D3">
        <w:rPr>
          <w:rFonts w:ascii="Times New Roman" w:hAnsi="Times New Roman" w:cs="Times New Roman"/>
          <w:bCs/>
        </w:rPr>
        <w:t>(</w:t>
      </w:r>
      <w:r w:rsidRPr="001451D3">
        <w:rPr>
          <w:rFonts w:ascii="Times New Roman" w:hAnsi="Times New Roman" w:cs="Times New Roman"/>
          <w:bCs/>
        </w:rPr>
        <w:t>2</w:t>
      </w:r>
      <w:r w:rsidR="007669B6" w:rsidRPr="001451D3">
        <w:rPr>
          <w:rFonts w:ascii="Times New Roman" w:hAnsi="Times New Roman" w:cs="Times New Roman"/>
          <w:bCs/>
        </w:rPr>
        <w:t>)</w:t>
      </w:r>
      <w:r w:rsidRPr="001451D3">
        <w:rPr>
          <w:rFonts w:ascii="Times New Roman" w:hAnsi="Times New Roman" w:cs="Times New Roman"/>
          <w:bCs/>
        </w:rPr>
        <w:t>, 17- 31.</w:t>
      </w:r>
    </w:p>
    <w:p w14:paraId="2B9D97C5" w14:textId="77777777" w:rsidR="00FF4170" w:rsidRPr="001451D3" w:rsidRDefault="00FF4170" w:rsidP="00E95CA8">
      <w:pPr>
        <w:widowControl w:val="0"/>
        <w:autoSpaceDE w:val="0"/>
        <w:autoSpaceDN w:val="0"/>
        <w:adjustRightInd w:val="0"/>
        <w:rPr>
          <w:rFonts w:ascii="Times New Roman" w:hAnsi="Times New Roman" w:cs="Times New Roman"/>
          <w:bCs/>
        </w:rPr>
      </w:pPr>
      <w:r w:rsidRPr="001451D3">
        <w:rPr>
          <w:rFonts w:ascii="Times New Roman" w:hAnsi="Times New Roman" w:cs="Times New Roman"/>
          <w:bCs/>
        </w:rPr>
        <w:t xml:space="preserve">Oakeshott, M. (1959). </w:t>
      </w:r>
      <w:r w:rsidRPr="001451D3">
        <w:rPr>
          <w:rFonts w:ascii="Times New Roman" w:hAnsi="Times New Roman" w:cs="Times New Roman"/>
          <w:bCs/>
          <w:i/>
        </w:rPr>
        <w:t>The voice of poetry in the conversation of mankind</w:t>
      </w:r>
      <w:r w:rsidRPr="001451D3">
        <w:rPr>
          <w:rFonts w:ascii="Times New Roman" w:hAnsi="Times New Roman" w:cs="Times New Roman"/>
          <w:bCs/>
        </w:rPr>
        <w:t xml:space="preserve">. London: </w:t>
      </w:r>
    </w:p>
    <w:p w14:paraId="57D42CB1" w14:textId="77777777" w:rsidR="00FF4170" w:rsidRPr="001451D3" w:rsidRDefault="00FF4170" w:rsidP="00E95CA8">
      <w:pPr>
        <w:widowControl w:val="0"/>
        <w:autoSpaceDE w:val="0"/>
        <w:autoSpaceDN w:val="0"/>
        <w:adjustRightInd w:val="0"/>
        <w:ind w:left="560"/>
        <w:rPr>
          <w:rFonts w:ascii="Times New Roman" w:hAnsi="Times New Roman" w:cs="Times New Roman"/>
          <w:bCs/>
        </w:rPr>
      </w:pPr>
      <w:r w:rsidRPr="001451D3">
        <w:rPr>
          <w:rFonts w:ascii="Times New Roman" w:hAnsi="Times New Roman" w:cs="Times New Roman"/>
          <w:bCs/>
        </w:rPr>
        <w:t>Meuthen.</w:t>
      </w:r>
    </w:p>
    <w:p w14:paraId="4D0E8667" w14:textId="6E87F79D" w:rsidR="00030A3B" w:rsidRPr="001451D3" w:rsidRDefault="00834D3E" w:rsidP="00E95CA8">
      <w:pPr>
        <w:widowControl w:val="0"/>
        <w:autoSpaceDE w:val="0"/>
        <w:autoSpaceDN w:val="0"/>
        <w:adjustRightInd w:val="0"/>
        <w:ind w:left="560" w:hanging="560"/>
        <w:rPr>
          <w:rFonts w:ascii="Times New Roman" w:hAnsi="Times New Roman" w:cs="Times New Roman"/>
        </w:rPr>
      </w:pPr>
      <w:r w:rsidRPr="001451D3">
        <w:rPr>
          <w:rFonts w:ascii="Times New Roman" w:hAnsi="Times New Roman" w:cs="Times New Roman"/>
        </w:rPr>
        <w:t>Oxford, R.L. (1990). Language learning s</w:t>
      </w:r>
      <w:r w:rsidR="00030A3B" w:rsidRPr="001451D3">
        <w:rPr>
          <w:rFonts w:ascii="Times New Roman" w:hAnsi="Times New Roman" w:cs="Times New Roman"/>
        </w:rPr>
        <w:t xml:space="preserve">trategies and beyond: A look at </w:t>
      </w:r>
    </w:p>
    <w:p w14:paraId="7762A056" w14:textId="720F27AA" w:rsidR="00834D3E" w:rsidRPr="001451D3" w:rsidRDefault="000D2A44" w:rsidP="00E95CA8">
      <w:pPr>
        <w:widowControl w:val="0"/>
        <w:autoSpaceDE w:val="0"/>
        <w:autoSpaceDN w:val="0"/>
        <w:adjustRightInd w:val="0"/>
        <w:ind w:left="560" w:hanging="560"/>
        <w:rPr>
          <w:rFonts w:ascii="Times New Roman" w:hAnsi="Times New Roman" w:cs="Times New Roman"/>
        </w:rPr>
      </w:pPr>
      <w:r w:rsidRPr="001451D3">
        <w:rPr>
          <w:rFonts w:ascii="Times New Roman" w:hAnsi="Times New Roman" w:cs="Times New Roman"/>
        </w:rPr>
        <w:tab/>
      </w:r>
      <w:r w:rsidR="00834D3E" w:rsidRPr="001451D3">
        <w:rPr>
          <w:rFonts w:ascii="Times New Roman" w:hAnsi="Times New Roman" w:cs="Times New Roman"/>
        </w:rPr>
        <w:t xml:space="preserve">strategies in the context of styles. In S.S. Magnan (Ed.), </w:t>
      </w:r>
      <w:r w:rsidR="00834D3E" w:rsidRPr="001451D3">
        <w:rPr>
          <w:rFonts w:ascii="Times New Roman" w:hAnsi="Times New Roman" w:cs="Times New Roman"/>
          <w:i/>
          <w:iCs/>
        </w:rPr>
        <w:t>Shifting the instructional focus to the learner</w:t>
      </w:r>
      <w:r w:rsidR="00834D3E" w:rsidRPr="001451D3">
        <w:rPr>
          <w:rFonts w:ascii="Times New Roman" w:hAnsi="Times New Roman" w:cs="Times New Roman"/>
        </w:rPr>
        <w:t xml:space="preserve"> (pp. 35-55). Middlebury, </w:t>
      </w:r>
      <w:r w:rsidR="00030A3B" w:rsidRPr="001451D3">
        <w:rPr>
          <w:rFonts w:ascii="Times New Roman" w:hAnsi="Times New Roman" w:cs="Times New Roman"/>
        </w:rPr>
        <w:t xml:space="preserve">VT: Northeast Conference on the </w:t>
      </w:r>
      <w:r w:rsidR="00834D3E" w:rsidRPr="001451D3">
        <w:rPr>
          <w:rFonts w:ascii="Times New Roman" w:hAnsi="Times New Roman" w:cs="Times New Roman"/>
        </w:rPr>
        <w:t>Teaching of Foreign Languages.</w:t>
      </w:r>
    </w:p>
    <w:p w14:paraId="391F2430" w14:textId="77777777" w:rsidR="00FF4170" w:rsidRPr="001451D3" w:rsidRDefault="00FF4170" w:rsidP="00E95CA8">
      <w:pPr>
        <w:widowControl w:val="0"/>
        <w:autoSpaceDE w:val="0"/>
        <w:autoSpaceDN w:val="0"/>
        <w:adjustRightInd w:val="0"/>
        <w:ind w:left="560" w:hanging="560"/>
        <w:rPr>
          <w:rFonts w:ascii="Times New Roman" w:hAnsi="Times New Roman" w:cs="Times New Roman"/>
        </w:rPr>
      </w:pPr>
      <w:r w:rsidRPr="001451D3">
        <w:rPr>
          <w:rFonts w:ascii="Times New Roman" w:hAnsi="Times New Roman" w:cs="Times New Roman"/>
        </w:rPr>
        <w:t xml:space="preserve">Pawlikowska-Smith, G. (2000). </w:t>
      </w:r>
      <w:r w:rsidRPr="001451D3">
        <w:rPr>
          <w:rFonts w:ascii="Times New Roman" w:hAnsi="Times New Roman" w:cs="Times New Roman"/>
          <w:i/>
        </w:rPr>
        <w:t>Canadian language benchmarks 2000</w:t>
      </w:r>
      <w:r w:rsidRPr="001451D3">
        <w:rPr>
          <w:rFonts w:ascii="Times New Roman" w:hAnsi="Times New Roman" w:cs="Times New Roman"/>
        </w:rPr>
        <w:t xml:space="preserve">. Ottawa: Centre </w:t>
      </w:r>
    </w:p>
    <w:p w14:paraId="7ABC159C" w14:textId="77777777" w:rsidR="00FF4170" w:rsidRPr="001451D3" w:rsidRDefault="00FF4170" w:rsidP="00E95CA8">
      <w:pPr>
        <w:widowControl w:val="0"/>
        <w:autoSpaceDE w:val="0"/>
        <w:autoSpaceDN w:val="0"/>
        <w:adjustRightInd w:val="0"/>
        <w:ind w:firstLine="560"/>
        <w:rPr>
          <w:rFonts w:ascii="Times New Roman" w:hAnsi="Times New Roman" w:cs="Times New Roman"/>
        </w:rPr>
      </w:pPr>
      <w:r w:rsidRPr="001451D3">
        <w:rPr>
          <w:rFonts w:ascii="Times New Roman" w:hAnsi="Times New Roman" w:cs="Times New Roman"/>
        </w:rPr>
        <w:t>for Canadian Language Benchmarks.</w:t>
      </w:r>
    </w:p>
    <w:p w14:paraId="3D0FE39B" w14:textId="42FDADE0" w:rsidR="007F0328" w:rsidRPr="001451D3" w:rsidRDefault="007F0328" w:rsidP="00E95CA8">
      <w:pPr>
        <w:ind w:left="720" w:hanging="720"/>
        <w:rPr>
          <w:rFonts w:ascii="Times New Roman" w:hAnsi="Times New Roman" w:cs="Times New Roman"/>
        </w:rPr>
      </w:pPr>
      <w:r w:rsidRPr="001451D3">
        <w:rPr>
          <w:rFonts w:ascii="Times New Roman" w:hAnsi="Times New Roman" w:cs="Times New Roman"/>
        </w:rPr>
        <w:t xml:space="preserve">Pinar, W. (2012). </w:t>
      </w:r>
      <w:r w:rsidRPr="001451D3">
        <w:rPr>
          <w:rFonts w:ascii="Times New Roman" w:hAnsi="Times New Roman" w:cs="Times New Roman"/>
          <w:i/>
        </w:rPr>
        <w:t>What is curriculum theory?</w:t>
      </w:r>
      <w:r w:rsidRPr="001451D3">
        <w:rPr>
          <w:rFonts w:ascii="Times New Roman" w:hAnsi="Times New Roman" w:cs="Times New Roman"/>
        </w:rPr>
        <w:t xml:space="preserve"> (2</w:t>
      </w:r>
      <w:r w:rsidRPr="001451D3">
        <w:rPr>
          <w:rFonts w:ascii="Times New Roman" w:hAnsi="Times New Roman" w:cs="Times New Roman"/>
          <w:vertAlign w:val="superscript"/>
        </w:rPr>
        <w:t>nd</w:t>
      </w:r>
      <w:r w:rsidRPr="001451D3">
        <w:rPr>
          <w:rFonts w:ascii="Times New Roman" w:hAnsi="Times New Roman" w:cs="Times New Roman"/>
        </w:rPr>
        <w:t xml:space="preserve"> ed.). Mahwah, NJ: Lawrence Erlbaum.</w:t>
      </w:r>
    </w:p>
    <w:p w14:paraId="4A5939F4" w14:textId="77777777" w:rsidR="00393F3C" w:rsidRPr="001451D3" w:rsidRDefault="00393F3C" w:rsidP="00E95CA8">
      <w:pPr>
        <w:rPr>
          <w:rFonts w:ascii="Times New Roman" w:hAnsi="Times New Roman" w:cs="Times New Roman"/>
        </w:rPr>
      </w:pPr>
      <w:r w:rsidRPr="001451D3">
        <w:rPr>
          <w:rFonts w:ascii="Times New Roman" w:hAnsi="Times New Roman" w:cs="Times New Roman"/>
        </w:rPr>
        <w:t xml:space="preserve">Pennycook, A. (1989). The concept of </w:t>
      </w:r>
      <w:r w:rsidRPr="001451D3">
        <w:rPr>
          <w:rFonts w:ascii="Times New Roman" w:hAnsi="Times New Roman" w:cs="Times New Roman"/>
          <w:b/>
          <w:bCs/>
        </w:rPr>
        <w:t>“</w:t>
      </w:r>
      <w:r w:rsidRPr="001451D3">
        <w:rPr>
          <w:rFonts w:ascii="Times New Roman" w:hAnsi="Times New Roman" w:cs="Times New Roman"/>
        </w:rPr>
        <w:t>method</w:t>
      </w:r>
      <w:r w:rsidRPr="001451D3">
        <w:rPr>
          <w:rFonts w:ascii="Times New Roman" w:hAnsi="Times New Roman" w:cs="Times New Roman"/>
          <w:b/>
          <w:bCs/>
        </w:rPr>
        <w:t>”</w:t>
      </w:r>
      <w:r w:rsidRPr="001451D3">
        <w:rPr>
          <w:rFonts w:ascii="Times New Roman" w:hAnsi="Times New Roman" w:cs="Times New Roman"/>
        </w:rPr>
        <w:t xml:space="preserve">, interested knowledge, and the politics </w:t>
      </w:r>
    </w:p>
    <w:p w14:paraId="2DAF877C" w14:textId="22334BA1" w:rsidR="00393F3C" w:rsidRPr="001451D3" w:rsidRDefault="00393F3C" w:rsidP="00E95CA8">
      <w:pPr>
        <w:ind w:firstLine="720"/>
        <w:rPr>
          <w:rFonts w:ascii="Times New Roman" w:hAnsi="Times New Roman" w:cs="Times New Roman"/>
        </w:rPr>
      </w:pPr>
      <w:r w:rsidRPr="001451D3">
        <w:rPr>
          <w:rFonts w:ascii="Times New Roman" w:hAnsi="Times New Roman" w:cs="Times New Roman"/>
        </w:rPr>
        <w:t>of language teaching</w:t>
      </w:r>
      <w:r w:rsidRPr="001451D3">
        <w:rPr>
          <w:rFonts w:ascii="Times New Roman" w:hAnsi="Times New Roman" w:cs="Times New Roman"/>
          <w:b/>
          <w:bCs/>
        </w:rPr>
        <w:t>’</w:t>
      </w:r>
      <w:r w:rsidR="007669B6" w:rsidRPr="001451D3">
        <w:rPr>
          <w:rFonts w:ascii="Times New Roman" w:hAnsi="Times New Roman" w:cs="Times New Roman"/>
        </w:rPr>
        <w:t>.</w:t>
      </w:r>
      <w:r w:rsidRPr="001451D3">
        <w:rPr>
          <w:rFonts w:ascii="Times New Roman" w:hAnsi="Times New Roman" w:cs="Times New Roman"/>
        </w:rPr>
        <w:t xml:space="preserve"> </w:t>
      </w:r>
      <w:r w:rsidRPr="001451D3">
        <w:rPr>
          <w:rFonts w:ascii="Times New Roman" w:hAnsi="Times New Roman" w:cs="Times New Roman"/>
          <w:i/>
        </w:rPr>
        <w:t>TESOL Quarterly 23</w:t>
      </w:r>
      <w:r w:rsidR="007669B6" w:rsidRPr="001451D3">
        <w:rPr>
          <w:rFonts w:ascii="Times New Roman" w:hAnsi="Times New Roman" w:cs="Times New Roman"/>
        </w:rPr>
        <w:t>(</w:t>
      </w:r>
      <w:r w:rsidRPr="001451D3">
        <w:rPr>
          <w:rFonts w:ascii="Times New Roman" w:hAnsi="Times New Roman" w:cs="Times New Roman"/>
        </w:rPr>
        <w:t>4</w:t>
      </w:r>
      <w:r w:rsidR="007669B6" w:rsidRPr="001451D3">
        <w:rPr>
          <w:rFonts w:ascii="Times New Roman" w:hAnsi="Times New Roman" w:cs="Times New Roman"/>
        </w:rPr>
        <w:t>)</w:t>
      </w:r>
      <w:r w:rsidRPr="001451D3">
        <w:rPr>
          <w:rFonts w:ascii="Times New Roman" w:hAnsi="Times New Roman" w:cs="Times New Roman"/>
        </w:rPr>
        <w:t>, 589</w:t>
      </w:r>
      <w:r w:rsidRPr="001451D3">
        <w:rPr>
          <w:rFonts w:ascii="Times New Roman" w:hAnsi="Times New Roman" w:cs="Times New Roman"/>
          <w:b/>
          <w:bCs/>
        </w:rPr>
        <w:t>–</w:t>
      </w:r>
      <w:r w:rsidRPr="001451D3">
        <w:rPr>
          <w:rFonts w:ascii="Times New Roman" w:hAnsi="Times New Roman" w:cs="Times New Roman"/>
        </w:rPr>
        <w:t>618.</w:t>
      </w:r>
    </w:p>
    <w:p w14:paraId="2D1AF8B8" w14:textId="77777777" w:rsidR="00FB4080" w:rsidRPr="001451D3" w:rsidRDefault="00FB4080" w:rsidP="00E95CA8">
      <w:pPr>
        <w:rPr>
          <w:rFonts w:ascii="Times New Roman" w:hAnsi="Times New Roman" w:cs="Times New Roman"/>
          <w:lang w:val="en-CA"/>
        </w:rPr>
      </w:pPr>
      <w:r w:rsidRPr="001451D3">
        <w:rPr>
          <w:rFonts w:ascii="Times New Roman" w:hAnsi="Times New Roman" w:cs="Times New Roman"/>
          <w:lang w:val="en-CA"/>
        </w:rPr>
        <w:t xml:space="preserve">Pennycook, A. (2007). </w:t>
      </w:r>
      <w:r w:rsidRPr="001451D3">
        <w:rPr>
          <w:rFonts w:ascii="Times New Roman" w:hAnsi="Times New Roman" w:cs="Times New Roman"/>
          <w:i/>
          <w:iCs/>
          <w:lang w:val="en-CA"/>
        </w:rPr>
        <w:t>Global Englishes and transcultural flows</w:t>
      </w:r>
      <w:r w:rsidRPr="001451D3">
        <w:rPr>
          <w:rFonts w:ascii="Times New Roman" w:hAnsi="Times New Roman" w:cs="Times New Roman"/>
          <w:lang w:val="en-CA"/>
        </w:rPr>
        <w:t xml:space="preserve">. London ; New York: </w:t>
      </w:r>
    </w:p>
    <w:p w14:paraId="25C0ADD9" w14:textId="7EC475B2" w:rsidR="00FB4080" w:rsidRPr="001451D3" w:rsidRDefault="00FB4080" w:rsidP="00E95CA8">
      <w:pPr>
        <w:ind w:firstLine="720"/>
        <w:rPr>
          <w:rFonts w:ascii="Times New Roman" w:hAnsi="Times New Roman" w:cs="Times New Roman"/>
          <w:lang w:val="en-CA"/>
        </w:rPr>
      </w:pPr>
      <w:r w:rsidRPr="001451D3">
        <w:rPr>
          <w:rFonts w:ascii="Times New Roman" w:hAnsi="Times New Roman" w:cs="Times New Roman"/>
          <w:lang w:val="en-CA"/>
        </w:rPr>
        <w:t xml:space="preserve">Routledge. </w:t>
      </w:r>
    </w:p>
    <w:p w14:paraId="343841F4" w14:textId="590AEA73" w:rsidR="00735F45" w:rsidRPr="001451D3" w:rsidRDefault="00735F45" w:rsidP="00E95CA8">
      <w:pPr>
        <w:rPr>
          <w:rFonts w:ascii="Times New Roman" w:hAnsi="Times New Roman" w:cs="Times New Roman"/>
        </w:rPr>
      </w:pPr>
      <w:r w:rsidRPr="001451D3">
        <w:rPr>
          <w:rFonts w:ascii="Times New Roman" w:hAnsi="Times New Roman" w:cs="Times New Roman"/>
        </w:rPr>
        <w:t xml:space="preserve">Saussure, F. (1916, 1983). </w:t>
      </w:r>
      <w:hyperlink r:id="rId8" w:history="1">
        <w:r w:rsidRPr="001451D3">
          <w:rPr>
            <w:rStyle w:val="Hyperlink"/>
            <w:rFonts w:ascii="Times New Roman" w:hAnsi="Times New Roman" w:cs="Times New Roman"/>
            <w:i/>
            <w:iCs/>
          </w:rPr>
          <w:t>Course in General Linguistics</w:t>
        </w:r>
      </w:hyperlink>
      <w:r w:rsidRPr="001451D3">
        <w:rPr>
          <w:rFonts w:ascii="Times New Roman" w:hAnsi="Times New Roman" w:cs="Times New Roman"/>
        </w:rPr>
        <w:t xml:space="preserve">. Bally, C. &amp; Sechehaye, A. </w:t>
      </w:r>
    </w:p>
    <w:p w14:paraId="21BF7F10" w14:textId="4A7A5CCF" w:rsidR="00E95CA8" w:rsidRPr="001451D3" w:rsidRDefault="00735F45" w:rsidP="00E95CA8">
      <w:pPr>
        <w:ind w:firstLine="720"/>
        <w:rPr>
          <w:rFonts w:ascii="Times New Roman" w:hAnsi="Times New Roman" w:cs="Times New Roman"/>
        </w:rPr>
      </w:pPr>
      <w:r w:rsidRPr="001451D3">
        <w:rPr>
          <w:rFonts w:ascii="Times New Roman" w:hAnsi="Times New Roman" w:cs="Times New Roman"/>
        </w:rPr>
        <w:t>(Eds.) (Harris, R. (Trans.). La Salle, Illinois: Open Court.</w:t>
      </w:r>
    </w:p>
    <w:p w14:paraId="4A718EC8" w14:textId="77777777" w:rsidR="000D2A44" w:rsidRPr="001451D3" w:rsidRDefault="00FF0A2E" w:rsidP="00E95CA8">
      <w:pPr>
        <w:widowControl w:val="0"/>
        <w:tabs>
          <w:tab w:val="left" w:pos="220"/>
          <w:tab w:val="left" w:pos="720"/>
        </w:tabs>
        <w:autoSpaceDE w:val="0"/>
        <w:autoSpaceDN w:val="0"/>
        <w:adjustRightInd w:val="0"/>
        <w:rPr>
          <w:rFonts w:ascii="Times New Roman" w:hAnsi="Times New Roman" w:cs="Times New Roman"/>
          <w:bCs/>
        </w:rPr>
      </w:pPr>
      <w:r w:rsidRPr="001451D3">
        <w:rPr>
          <w:rFonts w:ascii="Times New Roman" w:hAnsi="Times New Roman" w:cs="Times New Roman"/>
          <w:bCs/>
        </w:rPr>
        <w:t xml:space="preserve">Shohamy, E. (2007). The power of English tests, the power of the English </w:t>
      </w:r>
    </w:p>
    <w:p w14:paraId="7F4CE835" w14:textId="74C37E3F" w:rsidR="00C21CD9" w:rsidRPr="001451D3" w:rsidRDefault="00FF0A2E" w:rsidP="00E95CA8">
      <w:pPr>
        <w:ind w:left="720"/>
        <w:rPr>
          <w:rFonts w:ascii="Times New Roman" w:hAnsi="Times New Roman" w:cs="Times New Roman"/>
        </w:rPr>
      </w:pPr>
      <w:r w:rsidRPr="001451D3">
        <w:rPr>
          <w:rFonts w:ascii="Times New Roman" w:hAnsi="Times New Roman" w:cs="Times New Roman"/>
          <w:bCs/>
        </w:rPr>
        <w:t xml:space="preserve">language and the role of ELT. In J. Cummins &amp; C. Davison (Eds.), </w:t>
      </w:r>
      <w:r w:rsidRPr="001451D3">
        <w:rPr>
          <w:rFonts w:ascii="Times New Roman" w:hAnsi="Times New Roman" w:cs="Times New Roman"/>
          <w:bCs/>
          <w:i/>
        </w:rPr>
        <w:t>The international handbook</w:t>
      </w:r>
      <w:r w:rsidR="00030A3B" w:rsidRPr="001451D3">
        <w:rPr>
          <w:rFonts w:ascii="Times New Roman" w:hAnsi="Times New Roman" w:cs="Times New Roman"/>
          <w:bCs/>
          <w:i/>
        </w:rPr>
        <w:t xml:space="preserve"> </w:t>
      </w:r>
      <w:r w:rsidRPr="001451D3">
        <w:rPr>
          <w:rFonts w:ascii="Times New Roman" w:hAnsi="Times New Roman" w:cs="Times New Roman"/>
          <w:bCs/>
          <w:i/>
        </w:rPr>
        <w:t xml:space="preserve">of English language teaching </w:t>
      </w:r>
      <w:r w:rsidRPr="001451D3">
        <w:rPr>
          <w:rFonts w:ascii="Times New Roman" w:hAnsi="Times New Roman" w:cs="Times New Roman"/>
          <w:bCs/>
        </w:rPr>
        <w:t>(pp. 521- 532)</w:t>
      </w:r>
      <w:r w:rsidRPr="001451D3">
        <w:rPr>
          <w:rFonts w:ascii="Times New Roman" w:hAnsi="Times New Roman" w:cs="Times New Roman"/>
          <w:bCs/>
          <w:i/>
        </w:rPr>
        <w:t xml:space="preserve">. </w:t>
      </w:r>
      <w:r w:rsidRPr="001451D3">
        <w:rPr>
          <w:rFonts w:ascii="Times New Roman" w:hAnsi="Times New Roman" w:cs="Times New Roman"/>
          <w:bCs/>
        </w:rPr>
        <w:t>New York:</w:t>
      </w:r>
      <w:r w:rsidRPr="001451D3">
        <w:rPr>
          <w:rFonts w:ascii="Times New Roman" w:hAnsi="Times New Roman" w:cs="Times New Roman"/>
          <w:bCs/>
          <w:i/>
        </w:rPr>
        <w:t xml:space="preserve"> </w:t>
      </w:r>
      <w:r w:rsidRPr="001451D3">
        <w:rPr>
          <w:rFonts w:ascii="Times New Roman" w:hAnsi="Times New Roman" w:cs="Times New Roman"/>
          <w:bCs/>
        </w:rPr>
        <w:t xml:space="preserve">Springer. </w:t>
      </w:r>
      <w:bookmarkStart w:id="0" w:name="_GoBack"/>
      <w:bookmarkEnd w:id="0"/>
      <w:r w:rsidR="001D1E4C" w:rsidRPr="001451D3">
        <w:rPr>
          <w:rFonts w:ascii="Times New Roman" w:hAnsi="Times New Roman" w:cs="Times New Roman"/>
          <w:b/>
        </w:rPr>
        <w:t xml:space="preserve"> </w:t>
      </w:r>
    </w:p>
    <w:p w14:paraId="18DC63B7" w14:textId="77777777" w:rsidR="00C21CD9" w:rsidRPr="001451D3" w:rsidRDefault="00C21CD9" w:rsidP="00E95CA8">
      <w:pPr>
        <w:rPr>
          <w:rFonts w:ascii="Times New Roman" w:hAnsi="Times New Roman" w:cs="Times New Roman"/>
        </w:rPr>
      </w:pPr>
    </w:p>
    <w:p w14:paraId="13FF8662" w14:textId="77777777" w:rsidR="00C21CD9" w:rsidRPr="001451D3" w:rsidRDefault="00C21CD9" w:rsidP="00E95CA8">
      <w:pPr>
        <w:ind w:left="720"/>
        <w:rPr>
          <w:rFonts w:ascii="Times New Roman" w:hAnsi="Times New Roman" w:cs="Times New Roman"/>
        </w:rPr>
      </w:pPr>
    </w:p>
    <w:sectPr w:rsidR="00C21CD9" w:rsidRPr="001451D3" w:rsidSect="008B21AA">
      <w:headerReference w:type="even" r:id="rId9"/>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9984D" w14:textId="77777777" w:rsidR="005278E5" w:rsidRDefault="005278E5" w:rsidP="001B269C">
      <w:r>
        <w:separator/>
      </w:r>
    </w:p>
  </w:endnote>
  <w:endnote w:type="continuationSeparator" w:id="0">
    <w:p w14:paraId="24842C28" w14:textId="77777777" w:rsidR="005278E5" w:rsidRDefault="005278E5" w:rsidP="001B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962B9" w14:textId="77777777" w:rsidR="005278E5" w:rsidRDefault="005278E5" w:rsidP="001B269C">
      <w:r>
        <w:separator/>
      </w:r>
    </w:p>
  </w:footnote>
  <w:footnote w:type="continuationSeparator" w:id="0">
    <w:p w14:paraId="627EA8AB" w14:textId="77777777" w:rsidR="005278E5" w:rsidRDefault="005278E5" w:rsidP="001B26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5FB2F" w14:textId="77777777" w:rsidR="005278E5" w:rsidRDefault="005278E5" w:rsidP="001B26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7F36CC" w14:textId="77777777" w:rsidR="005278E5" w:rsidRDefault="005278E5" w:rsidP="001B269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36D45" w14:textId="77777777" w:rsidR="005278E5" w:rsidRDefault="005278E5" w:rsidP="001B26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5CA8">
      <w:rPr>
        <w:rStyle w:val="PageNumber"/>
        <w:noProof/>
      </w:rPr>
      <w:t>1</w:t>
    </w:r>
    <w:r>
      <w:rPr>
        <w:rStyle w:val="PageNumber"/>
      </w:rPr>
      <w:fldChar w:fldCharType="end"/>
    </w:r>
  </w:p>
  <w:p w14:paraId="70684747" w14:textId="77777777" w:rsidR="005278E5" w:rsidRDefault="005278E5" w:rsidP="001B269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EDA"/>
    <w:multiLevelType w:val="hybridMultilevel"/>
    <w:tmpl w:val="4048628A"/>
    <w:lvl w:ilvl="0" w:tplc="0409000F">
      <w:start w:val="1"/>
      <w:numFmt w:val="decimal"/>
      <w:lvlText w:val="%1."/>
      <w:lvlJc w:val="left"/>
      <w:pPr>
        <w:ind w:left="936" w:hanging="360"/>
      </w:pPr>
      <w:rPr>
        <w:rFonts w:hint="default"/>
        <w:b w:val="0"/>
        <w:bCs w:val="0"/>
        <w:i w:val="0"/>
        <w:i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81FB3"/>
    <w:multiLevelType w:val="hybridMultilevel"/>
    <w:tmpl w:val="D520D0FA"/>
    <w:lvl w:ilvl="0" w:tplc="3E06F2A2">
      <w:start w:val="1"/>
      <w:numFmt w:val="decimal"/>
      <w:lvlText w:val="%1."/>
      <w:lvlJc w:val="left"/>
      <w:pPr>
        <w:ind w:left="936" w:hanging="360"/>
      </w:pPr>
      <w:rPr>
        <w:rFonts w:hint="default"/>
        <w:b w:val="0"/>
        <w:bCs w:val="0"/>
        <w:i w:val="0"/>
        <w:iCs w:val="0"/>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nsid w:val="279541EC"/>
    <w:multiLevelType w:val="hybridMultilevel"/>
    <w:tmpl w:val="F282EB1A"/>
    <w:lvl w:ilvl="0" w:tplc="570E3F10">
      <w:start w:val="1"/>
      <w:numFmt w:val="decimal"/>
      <w:lvlText w:val="%1."/>
      <w:lvlJc w:val="left"/>
      <w:pPr>
        <w:ind w:left="936" w:hanging="360"/>
      </w:pPr>
      <w:rPr>
        <w:rFonts w:hint="default"/>
        <w:b w:val="0"/>
        <w:bCs w:val="0"/>
        <w:i w:val="0"/>
        <w:iCs w:val="0"/>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nsid w:val="3D7C0372"/>
    <w:multiLevelType w:val="hybridMultilevel"/>
    <w:tmpl w:val="7D080956"/>
    <w:lvl w:ilvl="0" w:tplc="0409000F">
      <w:start w:val="1"/>
      <w:numFmt w:val="decimal"/>
      <w:lvlText w:val="%1."/>
      <w:lvlJc w:val="left"/>
      <w:pPr>
        <w:ind w:left="936"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BF7D47"/>
    <w:multiLevelType w:val="hybridMultilevel"/>
    <w:tmpl w:val="BC5A81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150FC3"/>
    <w:multiLevelType w:val="hybridMultilevel"/>
    <w:tmpl w:val="EAF68E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70C342C"/>
    <w:multiLevelType w:val="hybridMultilevel"/>
    <w:tmpl w:val="84BC895C"/>
    <w:lvl w:ilvl="0" w:tplc="64C42B36">
      <w:start w:val="1"/>
      <w:numFmt w:val="decimal"/>
      <w:lvlText w:val="%1."/>
      <w:lvlJc w:val="left"/>
      <w:pPr>
        <w:ind w:left="936" w:hanging="360"/>
      </w:pPr>
      <w:rPr>
        <w:rFonts w:hint="default"/>
        <w:b w:val="0"/>
        <w:bCs w:val="0"/>
        <w:i w:val="0"/>
        <w:iCs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nsid w:val="5C2713CC"/>
    <w:multiLevelType w:val="hybridMultilevel"/>
    <w:tmpl w:val="7122B28C"/>
    <w:lvl w:ilvl="0" w:tplc="570E3F10">
      <w:start w:val="1"/>
      <w:numFmt w:val="decimal"/>
      <w:lvlText w:val="%1."/>
      <w:lvlJc w:val="left"/>
      <w:pPr>
        <w:ind w:left="936" w:hanging="360"/>
      </w:pPr>
      <w:rPr>
        <w:rFonts w:hint="default"/>
        <w:b w:val="0"/>
        <w:bCs w:val="0"/>
        <w:i w:val="0"/>
        <w:iCs w:val="0"/>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0"/>
  </w:num>
  <w:num w:numId="2">
    <w:abstractNumId w:val="2"/>
  </w:num>
  <w:num w:numId="3">
    <w:abstractNumId w:val="6"/>
  </w:num>
  <w:num w:numId="4">
    <w:abstractNumId w:val="1"/>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F60"/>
    <w:rsid w:val="0000576F"/>
    <w:rsid w:val="00030A3B"/>
    <w:rsid w:val="00046489"/>
    <w:rsid w:val="00065077"/>
    <w:rsid w:val="000869C3"/>
    <w:rsid w:val="000A3CBB"/>
    <w:rsid w:val="000C3B31"/>
    <w:rsid w:val="000D2A44"/>
    <w:rsid w:val="000D3BE9"/>
    <w:rsid w:val="000E6B4C"/>
    <w:rsid w:val="00102ECA"/>
    <w:rsid w:val="00113BAC"/>
    <w:rsid w:val="00115CB2"/>
    <w:rsid w:val="00116A5F"/>
    <w:rsid w:val="00132D47"/>
    <w:rsid w:val="00144E69"/>
    <w:rsid w:val="001451D3"/>
    <w:rsid w:val="001B269C"/>
    <w:rsid w:val="001C065C"/>
    <w:rsid w:val="001D1E4C"/>
    <w:rsid w:val="0020001D"/>
    <w:rsid w:val="00210022"/>
    <w:rsid w:val="0021082C"/>
    <w:rsid w:val="0021297E"/>
    <w:rsid w:val="00256E57"/>
    <w:rsid w:val="00265D85"/>
    <w:rsid w:val="00274713"/>
    <w:rsid w:val="00286408"/>
    <w:rsid w:val="002B3EED"/>
    <w:rsid w:val="002D7FD7"/>
    <w:rsid w:val="002E5978"/>
    <w:rsid w:val="002E6763"/>
    <w:rsid w:val="00306359"/>
    <w:rsid w:val="00350A4C"/>
    <w:rsid w:val="00353181"/>
    <w:rsid w:val="00365B0B"/>
    <w:rsid w:val="00381866"/>
    <w:rsid w:val="003832F2"/>
    <w:rsid w:val="00383384"/>
    <w:rsid w:val="00393F3C"/>
    <w:rsid w:val="003F64CD"/>
    <w:rsid w:val="004100A5"/>
    <w:rsid w:val="004228C1"/>
    <w:rsid w:val="00445404"/>
    <w:rsid w:val="00446075"/>
    <w:rsid w:val="0049549A"/>
    <w:rsid w:val="004979BF"/>
    <w:rsid w:val="004A669C"/>
    <w:rsid w:val="004A6907"/>
    <w:rsid w:val="004A784B"/>
    <w:rsid w:val="004D3737"/>
    <w:rsid w:val="00514EFC"/>
    <w:rsid w:val="005278E5"/>
    <w:rsid w:val="005679F5"/>
    <w:rsid w:val="00580B5A"/>
    <w:rsid w:val="006126D9"/>
    <w:rsid w:val="0066593C"/>
    <w:rsid w:val="006807BC"/>
    <w:rsid w:val="006813D4"/>
    <w:rsid w:val="006A2744"/>
    <w:rsid w:val="006B7270"/>
    <w:rsid w:val="006C0AF0"/>
    <w:rsid w:val="006E22A4"/>
    <w:rsid w:val="006E4042"/>
    <w:rsid w:val="006E43A8"/>
    <w:rsid w:val="006F4993"/>
    <w:rsid w:val="00703CD5"/>
    <w:rsid w:val="00705178"/>
    <w:rsid w:val="007101BB"/>
    <w:rsid w:val="00726D88"/>
    <w:rsid w:val="00735F45"/>
    <w:rsid w:val="007534CF"/>
    <w:rsid w:val="00764A27"/>
    <w:rsid w:val="007669B6"/>
    <w:rsid w:val="00790F61"/>
    <w:rsid w:val="007C5E30"/>
    <w:rsid w:val="007C6D8C"/>
    <w:rsid w:val="007F0328"/>
    <w:rsid w:val="008022F4"/>
    <w:rsid w:val="00802F60"/>
    <w:rsid w:val="00805B25"/>
    <w:rsid w:val="00834D3E"/>
    <w:rsid w:val="008357CC"/>
    <w:rsid w:val="00876F88"/>
    <w:rsid w:val="00882F66"/>
    <w:rsid w:val="008A617E"/>
    <w:rsid w:val="008B0760"/>
    <w:rsid w:val="008B21AA"/>
    <w:rsid w:val="008C662F"/>
    <w:rsid w:val="008D49D3"/>
    <w:rsid w:val="008F6837"/>
    <w:rsid w:val="00927BB2"/>
    <w:rsid w:val="009566A5"/>
    <w:rsid w:val="00965F60"/>
    <w:rsid w:val="009673EE"/>
    <w:rsid w:val="00975459"/>
    <w:rsid w:val="009A1080"/>
    <w:rsid w:val="009D0805"/>
    <w:rsid w:val="009E1624"/>
    <w:rsid w:val="009F00DD"/>
    <w:rsid w:val="009F7CF8"/>
    <w:rsid w:val="00A25EED"/>
    <w:rsid w:val="00A65F3F"/>
    <w:rsid w:val="00A8423A"/>
    <w:rsid w:val="00A91D96"/>
    <w:rsid w:val="00AA7333"/>
    <w:rsid w:val="00AD4DC8"/>
    <w:rsid w:val="00AE6F13"/>
    <w:rsid w:val="00B0160D"/>
    <w:rsid w:val="00B548F6"/>
    <w:rsid w:val="00B86DED"/>
    <w:rsid w:val="00BD32A4"/>
    <w:rsid w:val="00BE1BB7"/>
    <w:rsid w:val="00C21CD9"/>
    <w:rsid w:val="00C82218"/>
    <w:rsid w:val="00C9051A"/>
    <w:rsid w:val="00CA1EF5"/>
    <w:rsid w:val="00CC123B"/>
    <w:rsid w:val="00CE4BC4"/>
    <w:rsid w:val="00CE55F5"/>
    <w:rsid w:val="00CE652F"/>
    <w:rsid w:val="00D12A1D"/>
    <w:rsid w:val="00D40263"/>
    <w:rsid w:val="00D41568"/>
    <w:rsid w:val="00D93E66"/>
    <w:rsid w:val="00DE17A6"/>
    <w:rsid w:val="00E16645"/>
    <w:rsid w:val="00E33E57"/>
    <w:rsid w:val="00E675F4"/>
    <w:rsid w:val="00E944AF"/>
    <w:rsid w:val="00E95CA8"/>
    <w:rsid w:val="00EC3D65"/>
    <w:rsid w:val="00F20135"/>
    <w:rsid w:val="00F2713C"/>
    <w:rsid w:val="00F479D8"/>
    <w:rsid w:val="00F676D3"/>
    <w:rsid w:val="00F80910"/>
    <w:rsid w:val="00FA0D97"/>
    <w:rsid w:val="00FB14BC"/>
    <w:rsid w:val="00FB4080"/>
    <w:rsid w:val="00FE6F68"/>
    <w:rsid w:val="00FF0A2E"/>
    <w:rsid w:val="00FF4170"/>
    <w:rsid w:val="00FF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CAEF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BB7"/>
    <w:pPr>
      <w:spacing w:before="100" w:beforeAutospacing="1" w:after="100" w:afterAutospacing="1"/>
    </w:pPr>
    <w:rPr>
      <w:rFonts w:ascii="Times" w:hAnsi="Times" w:cs="Times New Roman"/>
      <w:sz w:val="20"/>
      <w:szCs w:val="20"/>
      <w:lang w:val="en-CA"/>
    </w:rPr>
  </w:style>
  <w:style w:type="paragraph" w:styleId="BodyText">
    <w:name w:val="Body Text"/>
    <w:basedOn w:val="Normal"/>
    <w:link w:val="BodyTextChar"/>
    <w:rsid w:val="009A1080"/>
    <w:rPr>
      <w:rFonts w:ascii="Times New Roman" w:eastAsia="Times New Roman" w:hAnsi="Times New Roman" w:cs="Times New Roman"/>
      <w:szCs w:val="20"/>
      <w:lang w:val="en-CA"/>
    </w:rPr>
  </w:style>
  <w:style w:type="character" w:customStyle="1" w:styleId="BodyTextChar">
    <w:name w:val="Body Text Char"/>
    <w:basedOn w:val="DefaultParagraphFont"/>
    <w:link w:val="BodyText"/>
    <w:rsid w:val="009A1080"/>
    <w:rPr>
      <w:rFonts w:ascii="Times New Roman" w:eastAsia="Times New Roman" w:hAnsi="Times New Roman" w:cs="Times New Roman"/>
      <w:szCs w:val="20"/>
      <w:lang w:val="en-CA"/>
    </w:rPr>
  </w:style>
  <w:style w:type="character" w:styleId="CommentReference">
    <w:name w:val="annotation reference"/>
    <w:basedOn w:val="DefaultParagraphFont"/>
    <w:uiPriority w:val="99"/>
    <w:semiHidden/>
    <w:unhideWhenUsed/>
    <w:rsid w:val="00AA7333"/>
    <w:rPr>
      <w:sz w:val="18"/>
      <w:szCs w:val="18"/>
    </w:rPr>
  </w:style>
  <w:style w:type="paragraph" w:styleId="CommentText">
    <w:name w:val="annotation text"/>
    <w:basedOn w:val="Normal"/>
    <w:link w:val="CommentTextChar"/>
    <w:uiPriority w:val="99"/>
    <w:semiHidden/>
    <w:unhideWhenUsed/>
    <w:rsid w:val="00AA7333"/>
  </w:style>
  <w:style w:type="character" w:customStyle="1" w:styleId="CommentTextChar">
    <w:name w:val="Comment Text Char"/>
    <w:basedOn w:val="DefaultParagraphFont"/>
    <w:link w:val="CommentText"/>
    <w:uiPriority w:val="99"/>
    <w:semiHidden/>
    <w:rsid w:val="00AA7333"/>
  </w:style>
  <w:style w:type="paragraph" w:styleId="CommentSubject">
    <w:name w:val="annotation subject"/>
    <w:basedOn w:val="CommentText"/>
    <w:next w:val="CommentText"/>
    <w:link w:val="CommentSubjectChar"/>
    <w:uiPriority w:val="99"/>
    <w:semiHidden/>
    <w:unhideWhenUsed/>
    <w:rsid w:val="00AA7333"/>
    <w:rPr>
      <w:b/>
      <w:bCs/>
    </w:rPr>
  </w:style>
  <w:style w:type="character" w:customStyle="1" w:styleId="CommentSubjectChar">
    <w:name w:val="Comment Subject Char"/>
    <w:basedOn w:val="CommentTextChar"/>
    <w:link w:val="CommentSubject"/>
    <w:uiPriority w:val="99"/>
    <w:semiHidden/>
    <w:rsid w:val="00AA7333"/>
    <w:rPr>
      <w:b/>
      <w:bCs/>
    </w:rPr>
  </w:style>
  <w:style w:type="paragraph" w:styleId="BalloonText">
    <w:name w:val="Balloon Text"/>
    <w:basedOn w:val="Normal"/>
    <w:link w:val="BalloonTextChar"/>
    <w:uiPriority w:val="99"/>
    <w:semiHidden/>
    <w:unhideWhenUsed/>
    <w:rsid w:val="00AA7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333"/>
    <w:rPr>
      <w:rFonts w:ascii="Lucida Grande" w:hAnsi="Lucida Grande" w:cs="Lucida Grande"/>
      <w:sz w:val="18"/>
      <w:szCs w:val="18"/>
    </w:rPr>
  </w:style>
  <w:style w:type="character" w:styleId="Hyperlink">
    <w:name w:val="Hyperlink"/>
    <w:basedOn w:val="DefaultParagraphFont"/>
    <w:uiPriority w:val="99"/>
    <w:unhideWhenUsed/>
    <w:rsid w:val="00C21CD9"/>
    <w:rPr>
      <w:color w:val="0000FF" w:themeColor="hyperlink"/>
      <w:u w:val="single"/>
    </w:rPr>
  </w:style>
  <w:style w:type="character" w:styleId="FollowedHyperlink">
    <w:name w:val="FollowedHyperlink"/>
    <w:basedOn w:val="DefaultParagraphFont"/>
    <w:uiPriority w:val="99"/>
    <w:semiHidden/>
    <w:unhideWhenUsed/>
    <w:rsid w:val="00C21CD9"/>
    <w:rPr>
      <w:color w:val="800080" w:themeColor="followedHyperlink"/>
      <w:u w:val="single"/>
    </w:rPr>
  </w:style>
  <w:style w:type="paragraph" w:styleId="Revision">
    <w:name w:val="Revision"/>
    <w:hidden/>
    <w:uiPriority w:val="99"/>
    <w:semiHidden/>
    <w:rsid w:val="004100A5"/>
  </w:style>
  <w:style w:type="paragraph" w:styleId="Footer">
    <w:name w:val="footer"/>
    <w:basedOn w:val="Normal"/>
    <w:link w:val="FooterChar"/>
    <w:uiPriority w:val="99"/>
    <w:semiHidden/>
    <w:unhideWhenUsed/>
    <w:rsid w:val="001D1E4C"/>
    <w:pPr>
      <w:tabs>
        <w:tab w:val="center" w:pos="4320"/>
        <w:tab w:val="right" w:pos="8640"/>
      </w:tabs>
    </w:pPr>
  </w:style>
  <w:style w:type="character" w:customStyle="1" w:styleId="FooterChar">
    <w:name w:val="Footer Char"/>
    <w:basedOn w:val="DefaultParagraphFont"/>
    <w:link w:val="Footer"/>
    <w:uiPriority w:val="99"/>
    <w:semiHidden/>
    <w:rsid w:val="001D1E4C"/>
  </w:style>
  <w:style w:type="character" w:styleId="PageNumber">
    <w:name w:val="page number"/>
    <w:basedOn w:val="DefaultParagraphFont"/>
    <w:uiPriority w:val="99"/>
    <w:semiHidden/>
    <w:unhideWhenUsed/>
    <w:rsid w:val="001D1E4C"/>
  </w:style>
  <w:style w:type="paragraph" w:styleId="Header">
    <w:name w:val="header"/>
    <w:basedOn w:val="Normal"/>
    <w:link w:val="HeaderChar"/>
    <w:uiPriority w:val="99"/>
    <w:unhideWhenUsed/>
    <w:rsid w:val="001B269C"/>
    <w:pPr>
      <w:tabs>
        <w:tab w:val="center" w:pos="4320"/>
        <w:tab w:val="right" w:pos="8640"/>
      </w:tabs>
    </w:pPr>
  </w:style>
  <w:style w:type="character" w:customStyle="1" w:styleId="HeaderChar">
    <w:name w:val="Header Char"/>
    <w:basedOn w:val="DefaultParagraphFont"/>
    <w:link w:val="Header"/>
    <w:uiPriority w:val="99"/>
    <w:rsid w:val="001B269C"/>
  </w:style>
  <w:style w:type="paragraph" w:styleId="FootnoteText">
    <w:name w:val="footnote text"/>
    <w:basedOn w:val="Normal"/>
    <w:link w:val="FootnoteTextChar"/>
    <w:uiPriority w:val="99"/>
    <w:semiHidden/>
    <w:unhideWhenUsed/>
    <w:rsid w:val="00EC3D65"/>
  </w:style>
  <w:style w:type="character" w:customStyle="1" w:styleId="FootnoteTextChar">
    <w:name w:val="Footnote Text Char"/>
    <w:basedOn w:val="DefaultParagraphFont"/>
    <w:link w:val="FootnoteText"/>
    <w:uiPriority w:val="99"/>
    <w:semiHidden/>
    <w:rsid w:val="00EC3D65"/>
  </w:style>
  <w:style w:type="character" w:styleId="FootnoteReference">
    <w:name w:val="footnote reference"/>
    <w:semiHidden/>
    <w:rsid w:val="00EC3D6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BB7"/>
    <w:pPr>
      <w:spacing w:before="100" w:beforeAutospacing="1" w:after="100" w:afterAutospacing="1"/>
    </w:pPr>
    <w:rPr>
      <w:rFonts w:ascii="Times" w:hAnsi="Times" w:cs="Times New Roman"/>
      <w:sz w:val="20"/>
      <w:szCs w:val="20"/>
      <w:lang w:val="en-CA"/>
    </w:rPr>
  </w:style>
  <w:style w:type="paragraph" w:styleId="BodyText">
    <w:name w:val="Body Text"/>
    <w:basedOn w:val="Normal"/>
    <w:link w:val="BodyTextChar"/>
    <w:rsid w:val="009A1080"/>
    <w:rPr>
      <w:rFonts w:ascii="Times New Roman" w:eastAsia="Times New Roman" w:hAnsi="Times New Roman" w:cs="Times New Roman"/>
      <w:szCs w:val="20"/>
      <w:lang w:val="en-CA"/>
    </w:rPr>
  </w:style>
  <w:style w:type="character" w:customStyle="1" w:styleId="BodyTextChar">
    <w:name w:val="Body Text Char"/>
    <w:basedOn w:val="DefaultParagraphFont"/>
    <w:link w:val="BodyText"/>
    <w:rsid w:val="009A1080"/>
    <w:rPr>
      <w:rFonts w:ascii="Times New Roman" w:eastAsia="Times New Roman" w:hAnsi="Times New Roman" w:cs="Times New Roman"/>
      <w:szCs w:val="20"/>
      <w:lang w:val="en-CA"/>
    </w:rPr>
  </w:style>
  <w:style w:type="character" w:styleId="CommentReference">
    <w:name w:val="annotation reference"/>
    <w:basedOn w:val="DefaultParagraphFont"/>
    <w:uiPriority w:val="99"/>
    <w:semiHidden/>
    <w:unhideWhenUsed/>
    <w:rsid w:val="00AA7333"/>
    <w:rPr>
      <w:sz w:val="18"/>
      <w:szCs w:val="18"/>
    </w:rPr>
  </w:style>
  <w:style w:type="paragraph" w:styleId="CommentText">
    <w:name w:val="annotation text"/>
    <w:basedOn w:val="Normal"/>
    <w:link w:val="CommentTextChar"/>
    <w:uiPriority w:val="99"/>
    <w:semiHidden/>
    <w:unhideWhenUsed/>
    <w:rsid w:val="00AA7333"/>
  </w:style>
  <w:style w:type="character" w:customStyle="1" w:styleId="CommentTextChar">
    <w:name w:val="Comment Text Char"/>
    <w:basedOn w:val="DefaultParagraphFont"/>
    <w:link w:val="CommentText"/>
    <w:uiPriority w:val="99"/>
    <w:semiHidden/>
    <w:rsid w:val="00AA7333"/>
  </w:style>
  <w:style w:type="paragraph" w:styleId="CommentSubject">
    <w:name w:val="annotation subject"/>
    <w:basedOn w:val="CommentText"/>
    <w:next w:val="CommentText"/>
    <w:link w:val="CommentSubjectChar"/>
    <w:uiPriority w:val="99"/>
    <w:semiHidden/>
    <w:unhideWhenUsed/>
    <w:rsid w:val="00AA7333"/>
    <w:rPr>
      <w:b/>
      <w:bCs/>
    </w:rPr>
  </w:style>
  <w:style w:type="character" w:customStyle="1" w:styleId="CommentSubjectChar">
    <w:name w:val="Comment Subject Char"/>
    <w:basedOn w:val="CommentTextChar"/>
    <w:link w:val="CommentSubject"/>
    <w:uiPriority w:val="99"/>
    <w:semiHidden/>
    <w:rsid w:val="00AA7333"/>
    <w:rPr>
      <w:b/>
      <w:bCs/>
    </w:rPr>
  </w:style>
  <w:style w:type="paragraph" w:styleId="BalloonText">
    <w:name w:val="Balloon Text"/>
    <w:basedOn w:val="Normal"/>
    <w:link w:val="BalloonTextChar"/>
    <w:uiPriority w:val="99"/>
    <w:semiHidden/>
    <w:unhideWhenUsed/>
    <w:rsid w:val="00AA7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333"/>
    <w:rPr>
      <w:rFonts w:ascii="Lucida Grande" w:hAnsi="Lucida Grande" w:cs="Lucida Grande"/>
      <w:sz w:val="18"/>
      <w:szCs w:val="18"/>
    </w:rPr>
  </w:style>
  <w:style w:type="character" w:styleId="Hyperlink">
    <w:name w:val="Hyperlink"/>
    <w:basedOn w:val="DefaultParagraphFont"/>
    <w:uiPriority w:val="99"/>
    <w:unhideWhenUsed/>
    <w:rsid w:val="00C21CD9"/>
    <w:rPr>
      <w:color w:val="0000FF" w:themeColor="hyperlink"/>
      <w:u w:val="single"/>
    </w:rPr>
  </w:style>
  <w:style w:type="character" w:styleId="FollowedHyperlink">
    <w:name w:val="FollowedHyperlink"/>
    <w:basedOn w:val="DefaultParagraphFont"/>
    <w:uiPriority w:val="99"/>
    <w:semiHidden/>
    <w:unhideWhenUsed/>
    <w:rsid w:val="00C21CD9"/>
    <w:rPr>
      <w:color w:val="800080" w:themeColor="followedHyperlink"/>
      <w:u w:val="single"/>
    </w:rPr>
  </w:style>
  <w:style w:type="paragraph" w:styleId="Revision">
    <w:name w:val="Revision"/>
    <w:hidden/>
    <w:uiPriority w:val="99"/>
    <w:semiHidden/>
    <w:rsid w:val="004100A5"/>
  </w:style>
  <w:style w:type="paragraph" w:styleId="Footer">
    <w:name w:val="footer"/>
    <w:basedOn w:val="Normal"/>
    <w:link w:val="FooterChar"/>
    <w:uiPriority w:val="99"/>
    <w:semiHidden/>
    <w:unhideWhenUsed/>
    <w:rsid w:val="001D1E4C"/>
    <w:pPr>
      <w:tabs>
        <w:tab w:val="center" w:pos="4320"/>
        <w:tab w:val="right" w:pos="8640"/>
      </w:tabs>
    </w:pPr>
  </w:style>
  <w:style w:type="character" w:customStyle="1" w:styleId="FooterChar">
    <w:name w:val="Footer Char"/>
    <w:basedOn w:val="DefaultParagraphFont"/>
    <w:link w:val="Footer"/>
    <w:uiPriority w:val="99"/>
    <w:semiHidden/>
    <w:rsid w:val="001D1E4C"/>
  </w:style>
  <w:style w:type="character" w:styleId="PageNumber">
    <w:name w:val="page number"/>
    <w:basedOn w:val="DefaultParagraphFont"/>
    <w:uiPriority w:val="99"/>
    <w:semiHidden/>
    <w:unhideWhenUsed/>
    <w:rsid w:val="001D1E4C"/>
  </w:style>
  <w:style w:type="paragraph" w:styleId="Header">
    <w:name w:val="header"/>
    <w:basedOn w:val="Normal"/>
    <w:link w:val="HeaderChar"/>
    <w:uiPriority w:val="99"/>
    <w:unhideWhenUsed/>
    <w:rsid w:val="001B269C"/>
    <w:pPr>
      <w:tabs>
        <w:tab w:val="center" w:pos="4320"/>
        <w:tab w:val="right" w:pos="8640"/>
      </w:tabs>
    </w:pPr>
  </w:style>
  <w:style w:type="character" w:customStyle="1" w:styleId="HeaderChar">
    <w:name w:val="Header Char"/>
    <w:basedOn w:val="DefaultParagraphFont"/>
    <w:link w:val="Header"/>
    <w:uiPriority w:val="99"/>
    <w:rsid w:val="001B269C"/>
  </w:style>
  <w:style w:type="paragraph" w:styleId="FootnoteText">
    <w:name w:val="footnote text"/>
    <w:basedOn w:val="Normal"/>
    <w:link w:val="FootnoteTextChar"/>
    <w:uiPriority w:val="99"/>
    <w:semiHidden/>
    <w:unhideWhenUsed/>
    <w:rsid w:val="00EC3D65"/>
  </w:style>
  <w:style w:type="character" w:customStyle="1" w:styleId="FootnoteTextChar">
    <w:name w:val="Footnote Text Char"/>
    <w:basedOn w:val="DefaultParagraphFont"/>
    <w:link w:val="FootnoteText"/>
    <w:uiPriority w:val="99"/>
    <w:semiHidden/>
    <w:rsid w:val="00EC3D65"/>
  </w:style>
  <w:style w:type="character" w:styleId="FootnoteReference">
    <w:name w:val="footnote reference"/>
    <w:semiHidden/>
    <w:rsid w:val="00EC3D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3139">
      <w:bodyDiv w:val="1"/>
      <w:marLeft w:val="0"/>
      <w:marRight w:val="0"/>
      <w:marTop w:val="0"/>
      <w:marBottom w:val="0"/>
      <w:divBdr>
        <w:top w:val="none" w:sz="0" w:space="0" w:color="auto"/>
        <w:left w:val="none" w:sz="0" w:space="0" w:color="auto"/>
        <w:bottom w:val="none" w:sz="0" w:space="0" w:color="auto"/>
        <w:right w:val="none" w:sz="0" w:space="0" w:color="auto"/>
      </w:divBdr>
    </w:div>
    <w:div w:id="3039698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oyharrisonline.com/linguistic_publications/course_in_general_linguistics.html"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5295</Words>
  <Characters>29284</Characters>
  <Application>Microsoft Macintosh Word</Application>
  <DocSecurity>0</DocSecurity>
  <Lines>472</Lines>
  <Paragraphs>84</Paragraphs>
  <ScaleCrop>false</ScaleCrop>
  <Company/>
  <LinksUpToDate>false</LinksUpToDate>
  <CharactersWithSpaces>34495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 anon</dc:creator>
  <cp:keywords/>
  <dc:description/>
  <cp:lastModifiedBy>df df</cp:lastModifiedBy>
  <cp:revision>2</cp:revision>
  <cp:lastPrinted>2016-01-20T17:36:00Z</cp:lastPrinted>
  <dcterms:created xsi:type="dcterms:W3CDTF">2016-11-03T19:08:00Z</dcterms:created>
  <dcterms:modified xsi:type="dcterms:W3CDTF">2016-11-03T19:08:00Z</dcterms:modified>
</cp:coreProperties>
</file>